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153"/>
          <w:tab w:val="right" w:pos="8306"/>
        </w:tabs>
        <w:ind w:left="-113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3443089</wp:posOffset>
            </wp:positionH>
            <wp:positionV relativeFrom="paragraph">
              <wp:posOffset>114300</wp:posOffset>
            </wp:positionV>
            <wp:extent cx="2676412" cy="1765293"/>
            <wp:effectExtent b="0" l="0" r="0" t="0"/>
            <wp:wrapNone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412" cy="17652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415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5"/>
        <w:tblGridChange w:id="0">
          <w:tblGrid>
            <w:gridCol w:w="841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center" w:pos="4153"/>
                <w:tab w:val="right" w:pos="8306"/>
              </w:tabs>
              <w:ind w:left="-113" w:firstLine="0"/>
              <w:rPr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color w:val="1c4587"/>
                <w:sz w:val="20"/>
                <w:szCs w:val="20"/>
              </w:rPr>
              <w:drawing>
                <wp:inline distB="114300" distT="114300" distL="114300" distR="114300">
                  <wp:extent cx="2276158" cy="556065"/>
                  <wp:effectExtent b="0" l="0" r="0" t="0"/>
                  <wp:docPr id="3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158" cy="556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pos="4153"/>
                <w:tab w:val="right" w:pos="8306"/>
              </w:tabs>
              <w:ind w:left="-113" w:firstLine="0"/>
              <w:rPr>
                <w:rFonts w:ascii="Open Sans" w:cs="Open Sans" w:eastAsia="Open Sans" w:hAnsi="Open Sans"/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c4587"/>
                <w:sz w:val="18"/>
                <w:szCs w:val="18"/>
                <w:rtl w:val="0"/>
              </w:rPr>
              <w:t xml:space="preserve">Компания «Beijing WANTAI Biological Pharmacy Enterprise Co., Ltd.»</w:t>
            </w:r>
          </w:p>
          <w:p w:rsidR="00000000" w:rsidDel="00000000" w:rsidP="00000000" w:rsidRDefault="00000000" w:rsidRPr="00000000" w14:paraId="00000004">
            <w:pPr>
              <w:tabs>
                <w:tab w:val="center" w:pos="4153"/>
                <w:tab w:val="right" w:pos="8306"/>
              </w:tabs>
              <w:spacing w:before="200" w:line="360" w:lineRule="auto"/>
              <w:ind w:left="-113" w:firstLine="0"/>
              <w:rPr>
                <w:rFonts w:ascii="Open Sans" w:cs="Open Sans" w:eastAsia="Open Sans" w:hAnsi="Open Sans"/>
                <w:color w:val="1c4587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d0d0d"/>
                <w:sz w:val="20"/>
                <w:szCs w:val="20"/>
                <w:rtl w:val="0"/>
              </w:rPr>
              <w:t xml:space="preserve">Дата: 1 декабря 2021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Отчет по применению экспресс-теста Ag Rapid Test (Colloidal Gold) </w:t>
        <w:br w:type="textWrapping"/>
        <w:t xml:space="preserve">для определения SARS-CoV-2 (штамм B.1.529 Omicron) компании «WANTAI»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По месту требования</w:t>
      </w:r>
    </w:p>
    <w:p w:rsidR="00000000" w:rsidDel="00000000" w:rsidP="00000000" w:rsidRDefault="00000000" w:rsidRPr="00000000" w14:paraId="00000009">
      <w:pPr>
        <w:spacing w:before="200" w:line="276" w:lineRule="auto"/>
        <w:ind w:firstLine="708.661417322834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Недавно было сообщено о появлении нового штамма коронавируса SARS-CoV-2 </w:t>
      </w:r>
      <w:r w:rsidDel="00000000" w:rsidR="00000000" w:rsidRPr="00000000">
        <w:rPr>
          <w:b w:val="1"/>
          <w:sz w:val="18"/>
          <w:szCs w:val="18"/>
          <w:rtl w:val="0"/>
        </w:rPr>
        <w:t xml:space="preserve">B.1.1.529 (Omicron)</w:t>
      </w:r>
      <w:r w:rsidDel="00000000" w:rsidR="00000000" w:rsidRPr="00000000">
        <w:rPr>
          <w:sz w:val="18"/>
          <w:szCs w:val="18"/>
          <w:rtl w:val="0"/>
        </w:rPr>
        <w:t xml:space="preserve">. Компания WANTAI проанализировала мутантные характеристики штамма B.1.1.529. Основным результатом исследования является вывод, что наличие мутантных характеристик в новом штамме не влияют на способность обнаружения самого штамма </w:t>
      </w:r>
      <w:r w:rsidDel="00000000" w:rsidR="00000000" w:rsidRPr="00000000">
        <w:rPr>
          <w:b w:val="1"/>
          <w:sz w:val="18"/>
          <w:szCs w:val="18"/>
          <w:rtl w:val="0"/>
        </w:rPr>
        <w:t xml:space="preserve">B.1.1.529 (Omicron) </w:t>
      </w:r>
      <w:r w:rsidDel="00000000" w:rsidR="00000000" w:rsidRPr="00000000">
        <w:rPr>
          <w:sz w:val="18"/>
          <w:szCs w:val="18"/>
          <w:rtl w:val="0"/>
        </w:rPr>
        <w:t xml:space="preserve">посредством экспресс-теста Ag Rapid Test (Colloidal Gold) для определения SARS-CoV-2 компании «WANTAI».</w:t>
      </w:r>
    </w:p>
    <w:p w:rsidR="00000000" w:rsidDel="00000000" w:rsidP="00000000" w:rsidRDefault="00000000" w:rsidRPr="00000000" w14:paraId="0000000A">
      <w:pPr>
        <w:spacing w:before="200" w:line="276" w:lineRule="auto"/>
        <w:ind w:firstLine="708.661417322834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Компания </w:t>
      </w:r>
      <w:r w:rsidDel="00000000" w:rsidR="00000000" w:rsidRPr="00000000">
        <w:rPr>
          <w:b w:val="1"/>
          <w:sz w:val="18"/>
          <w:szCs w:val="18"/>
          <w:rtl w:val="0"/>
        </w:rPr>
        <w:t xml:space="preserve">«Beijing WANTAI Biological Pharmacy Enterprise Co., Ltd.»</w:t>
      </w:r>
      <w:r w:rsidDel="00000000" w:rsidR="00000000" w:rsidRPr="00000000">
        <w:rPr>
          <w:sz w:val="18"/>
          <w:szCs w:val="18"/>
          <w:rtl w:val="0"/>
        </w:rPr>
        <w:t xml:space="preserve"> планирует проводить последующее наблюдение за мутациями коронавируса и оценивать эффективность обнаружения новых штаммов SARS-CoV-2 посредством тестов производства компании WANTAI.</w:t>
      </w:r>
    </w:p>
    <w:p w:rsidR="00000000" w:rsidDel="00000000" w:rsidP="00000000" w:rsidRDefault="00000000" w:rsidRPr="00000000" w14:paraId="0000000B">
      <w:pPr>
        <w:spacing w:before="200" w:line="276" w:lineRule="auto"/>
        <w:ind w:firstLine="708.661417322834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="360" w:lineRule="auto"/>
        <w:ind w:firstLine="708.661417322834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="360" w:lineRule="auto"/>
        <w:ind w:firstLine="708.6614173228347"/>
        <w:jc w:val="right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С уважением,</w:t>
      </w:r>
    </w:p>
    <w:p w:rsidR="00000000" w:rsidDel="00000000" w:rsidP="00000000" w:rsidRDefault="00000000" w:rsidRPr="00000000" w14:paraId="0000000E">
      <w:pPr>
        <w:spacing w:before="200" w:line="360" w:lineRule="auto"/>
        <w:ind w:firstLine="708.6614173228347"/>
        <w:jc w:val="right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Компания «Beijing WANTAI Biological Pharmacy Enterprise Co., Ltd.»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428625</wp:posOffset>
            </wp:positionV>
            <wp:extent cx="1863821" cy="829628"/>
            <wp:effectExtent b="0" l="0" r="0" t="0"/>
            <wp:wrapNone/>
            <wp:docPr id="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3821" cy="829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before="200" w:line="360" w:lineRule="auto"/>
        <w:ind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-285749</wp:posOffset>
            </wp:positionH>
            <wp:positionV relativeFrom="paragraph">
              <wp:posOffset>2181225</wp:posOffset>
            </wp:positionV>
            <wp:extent cx="3183306" cy="2085022"/>
            <wp:effectExtent b="0" l="0" r="0" t="0"/>
            <wp:wrapNone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3306" cy="2085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first"/>
      <w:headerReference r:id="rId12" w:type="even"/>
      <w:footerReference r:id="rId13" w:type="first"/>
      <w:footerReference r:id="rId14" w:type="even"/>
      <w:pgSz w:h="16840" w:w="11900" w:orient="portrait"/>
      <w:pgMar w:bottom="566.9291338582677" w:top="0" w:left="1417.3228346456694" w:right="850.3937007874016" w:header="561" w:footer="39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[Te text][Type text][Type text]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68C6"/>
    <w:rPr>
      <w:rFonts w:ascii="Lucida Grande CY" w:hAnsi="Lucida Grande CY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68C6"/>
    <w:rPr>
      <w:rFonts w:ascii="Lucida Grande CY" w:hAnsi="Lucida Grande CY"/>
      <w:sz w:val="18"/>
      <w:szCs w:val="18"/>
    </w:rPr>
  </w:style>
  <w:style w:type="table" w:styleId="TableGrid">
    <w:name w:val="Table Grid"/>
    <w:basedOn w:val="TableNormal"/>
    <w:uiPriority w:val="59"/>
    <w:rsid w:val="00D668C6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bo13ySGGjHs0f1Q7LJz32lKcDg==">AMUW2mXATXJRaGTaPeb1f6GQ58V9t3mgO3L9imfkrA6mROSb4lutJRrgFRvHLoEOhu8bW/j+9kASfRpy/iHLmaUbSkusB7pXk/ketIj4mvhmZiFfMhYxRoU=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2018-11-15T15:10:00Z</dcterms:created>
</cp:coreProperties>
</file>