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E4EE" w14:textId="77777777" w:rsidR="00B203A3" w:rsidRPr="00B203A3" w:rsidRDefault="00B203A3" w:rsidP="00B203A3">
      <w:pPr>
        <w:spacing w:line="360" w:lineRule="auto"/>
        <w:jc w:val="center"/>
        <w:rPr>
          <w:b/>
          <w:sz w:val="24"/>
          <w:szCs w:val="24"/>
        </w:rPr>
      </w:pPr>
      <w:r w:rsidRPr="00B203A3">
        <w:rPr>
          <w:b/>
          <w:sz w:val="24"/>
          <w:szCs w:val="24"/>
        </w:rPr>
        <w:t>МИНИСТЕРСТВО ЗДРАВООХРАНЕНИЯ РОССИЙСКОЙ ФЕДЕРАЦИИ</w:t>
      </w:r>
    </w:p>
    <w:p w14:paraId="42A26629" w14:textId="77777777" w:rsidR="00B203A3" w:rsidRPr="00700B4C" w:rsidRDefault="00B203A3" w:rsidP="002812C9">
      <w:pPr>
        <w:pStyle w:val="Uberschrift5"/>
        <w:keepNext w:val="0"/>
        <w:spacing w:after="0" w:line="360" w:lineRule="auto"/>
        <w:ind w:right="0" w:firstLine="567"/>
        <w:outlineLvl w:val="0"/>
        <w:rPr>
          <w:rFonts w:ascii="Times New Roman" w:hAnsi="Times New Roman"/>
          <w:szCs w:val="24"/>
        </w:rPr>
      </w:pPr>
    </w:p>
    <w:p w14:paraId="6B361BB8" w14:textId="77777777" w:rsidR="00286DDB" w:rsidRPr="00B203A3" w:rsidRDefault="00286DDB" w:rsidP="002812C9">
      <w:pPr>
        <w:pStyle w:val="Uberschrift5"/>
        <w:keepNext w:val="0"/>
        <w:spacing w:after="0" w:line="360" w:lineRule="auto"/>
        <w:ind w:right="0" w:firstLine="567"/>
        <w:outlineLvl w:val="0"/>
        <w:rPr>
          <w:rFonts w:ascii="Times New Roman" w:hAnsi="Times New Roman"/>
          <w:szCs w:val="24"/>
        </w:rPr>
      </w:pPr>
      <w:r w:rsidRPr="00B203A3">
        <w:rPr>
          <w:rFonts w:ascii="Times New Roman" w:hAnsi="Times New Roman"/>
          <w:szCs w:val="24"/>
        </w:rPr>
        <w:t>ИНСТРУКЦИЯ</w:t>
      </w:r>
    </w:p>
    <w:p w14:paraId="15D2401B" w14:textId="77777777" w:rsidR="00B203A3" w:rsidRPr="00B203A3" w:rsidRDefault="00B203A3" w:rsidP="00B203A3">
      <w:pPr>
        <w:spacing w:line="360" w:lineRule="auto"/>
        <w:jc w:val="center"/>
        <w:outlineLvl w:val="0"/>
        <w:rPr>
          <w:sz w:val="24"/>
          <w:szCs w:val="24"/>
        </w:rPr>
      </w:pPr>
      <w:r w:rsidRPr="00B203A3">
        <w:rPr>
          <w:sz w:val="24"/>
          <w:szCs w:val="24"/>
        </w:rPr>
        <w:t xml:space="preserve">по </w:t>
      </w:r>
      <w:r w:rsidR="00AB22BC">
        <w:rPr>
          <w:sz w:val="24"/>
          <w:szCs w:val="24"/>
        </w:rPr>
        <w:t xml:space="preserve">медицинскому </w:t>
      </w:r>
      <w:r w:rsidRPr="00B203A3">
        <w:rPr>
          <w:sz w:val="24"/>
          <w:szCs w:val="24"/>
        </w:rPr>
        <w:t xml:space="preserve">применению лекарственного препарата </w:t>
      </w:r>
    </w:p>
    <w:p w14:paraId="3DF212C4" w14:textId="77777777" w:rsidR="00286DDB" w:rsidRPr="00AB22BC" w:rsidRDefault="00653DE2" w:rsidP="002812C9">
      <w:pPr>
        <w:widowControl w:val="0"/>
        <w:spacing w:line="360" w:lineRule="auto"/>
        <w:ind w:firstLine="567"/>
        <w:jc w:val="center"/>
        <w:outlineLvl w:val="0"/>
        <w:rPr>
          <w:b/>
          <w:sz w:val="24"/>
          <w:szCs w:val="24"/>
        </w:rPr>
      </w:pPr>
      <w:r w:rsidRPr="00B203A3">
        <w:rPr>
          <w:b/>
          <w:sz w:val="24"/>
          <w:szCs w:val="24"/>
        </w:rPr>
        <w:t>МОНОФЕР</w:t>
      </w:r>
    </w:p>
    <w:p w14:paraId="0AC6C392" w14:textId="77777777" w:rsidR="00B203A3" w:rsidRPr="00700B4C" w:rsidRDefault="00B203A3" w:rsidP="00CF2B4B">
      <w:pPr>
        <w:widowControl w:val="0"/>
        <w:spacing w:after="120" w:line="360" w:lineRule="auto"/>
        <w:jc w:val="both"/>
        <w:outlineLvl w:val="0"/>
        <w:rPr>
          <w:b/>
          <w:sz w:val="24"/>
          <w:szCs w:val="24"/>
        </w:rPr>
      </w:pPr>
      <w:bookmarkStart w:id="0" w:name="_GoBack"/>
      <w:bookmarkEnd w:id="0"/>
    </w:p>
    <w:p w14:paraId="06496DC4" w14:textId="77777777" w:rsidR="005B51F7" w:rsidRPr="005B51F7" w:rsidRDefault="00286DDB" w:rsidP="00D75297">
      <w:pPr>
        <w:widowControl w:val="0"/>
        <w:spacing w:after="120" w:line="360" w:lineRule="auto"/>
        <w:jc w:val="both"/>
        <w:outlineLvl w:val="0"/>
        <w:rPr>
          <w:b/>
          <w:sz w:val="24"/>
          <w:szCs w:val="24"/>
        </w:rPr>
      </w:pPr>
      <w:r w:rsidRPr="00B203A3">
        <w:rPr>
          <w:b/>
          <w:sz w:val="24"/>
          <w:szCs w:val="24"/>
        </w:rPr>
        <w:t>Регистрационный номер:</w:t>
      </w:r>
      <w:r w:rsidR="002A0CFF" w:rsidRPr="00B203A3">
        <w:rPr>
          <w:b/>
          <w:sz w:val="24"/>
          <w:szCs w:val="24"/>
        </w:rPr>
        <w:t xml:space="preserve"> </w:t>
      </w:r>
      <w:r w:rsidR="005B51F7" w:rsidRPr="00722C48">
        <w:rPr>
          <w:b/>
          <w:sz w:val="24"/>
          <w:szCs w:val="24"/>
        </w:rPr>
        <w:t>ЛП</w:t>
      </w:r>
      <w:r w:rsidR="007A4B5D">
        <w:rPr>
          <w:b/>
          <w:sz w:val="24"/>
          <w:szCs w:val="24"/>
        </w:rPr>
        <w:t>-</w:t>
      </w:r>
      <w:r w:rsidR="00145E06">
        <w:rPr>
          <w:b/>
          <w:sz w:val="24"/>
          <w:szCs w:val="24"/>
        </w:rPr>
        <w:t>001499</w:t>
      </w:r>
    </w:p>
    <w:p w14:paraId="4A04B4BF" w14:textId="77777777" w:rsidR="0058372F" w:rsidRPr="00E05C44" w:rsidRDefault="00286DDB" w:rsidP="00D75297">
      <w:pPr>
        <w:widowControl w:val="0"/>
        <w:spacing w:after="120" w:line="360" w:lineRule="auto"/>
        <w:jc w:val="both"/>
        <w:rPr>
          <w:sz w:val="24"/>
          <w:szCs w:val="24"/>
        </w:rPr>
      </w:pPr>
      <w:r w:rsidRPr="001353A1">
        <w:rPr>
          <w:b/>
          <w:sz w:val="24"/>
          <w:szCs w:val="24"/>
        </w:rPr>
        <w:t xml:space="preserve">Торговое </w:t>
      </w:r>
      <w:r w:rsidR="00D0118D">
        <w:rPr>
          <w:b/>
          <w:sz w:val="24"/>
          <w:szCs w:val="24"/>
        </w:rPr>
        <w:t>наименование</w:t>
      </w:r>
      <w:r w:rsidRPr="00E05C44">
        <w:rPr>
          <w:b/>
          <w:sz w:val="24"/>
          <w:szCs w:val="24"/>
        </w:rPr>
        <w:t>:</w:t>
      </w:r>
      <w:r w:rsidRPr="00E05C44">
        <w:rPr>
          <w:sz w:val="24"/>
          <w:szCs w:val="24"/>
        </w:rPr>
        <w:t xml:space="preserve"> </w:t>
      </w:r>
      <w:r w:rsidR="00E148D1" w:rsidRPr="00E05C44">
        <w:rPr>
          <w:sz w:val="24"/>
          <w:szCs w:val="24"/>
        </w:rPr>
        <w:t>Монофер</w:t>
      </w:r>
    </w:p>
    <w:p w14:paraId="3196D43C" w14:textId="77777777" w:rsidR="0058372F" w:rsidRPr="00E05C44" w:rsidRDefault="00457287" w:rsidP="00D75297">
      <w:pPr>
        <w:widowControl w:val="0"/>
        <w:spacing w:after="120" w:line="360" w:lineRule="auto"/>
        <w:jc w:val="both"/>
        <w:rPr>
          <w:rFonts w:ascii="Times New Roman Bold" w:hAnsi="Times New Roman Bold"/>
          <w:b/>
          <w:sz w:val="24"/>
          <w:szCs w:val="24"/>
        </w:rPr>
      </w:pPr>
      <w:r w:rsidRPr="005E2DE7">
        <w:rPr>
          <w:b/>
          <w:sz w:val="24"/>
          <w:szCs w:val="24"/>
        </w:rPr>
        <w:t>Международное непатентованное или г</w:t>
      </w:r>
      <w:r w:rsidR="004C032C" w:rsidRPr="005E2DE7">
        <w:rPr>
          <w:b/>
          <w:sz w:val="24"/>
          <w:szCs w:val="24"/>
        </w:rPr>
        <w:t xml:space="preserve">руппировочное </w:t>
      </w:r>
      <w:r w:rsidR="00D0118D" w:rsidRPr="005E2DE7">
        <w:rPr>
          <w:b/>
          <w:sz w:val="24"/>
          <w:szCs w:val="24"/>
        </w:rPr>
        <w:t>наименование</w:t>
      </w:r>
      <w:r w:rsidR="00286DDB" w:rsidRPr="005E2DE7">
        <w:rPr>
          <w:sz w:val="24"/>
          <w:szCs w:val="24"/>
        </w:rPr>
        <w:t>:</w:t>
      </w:r>
      <w:r w:rsidR="00286DDB" w:rsidRPr="005E2DE7">
        <w:rPr>
          <w:color w:val="0000FF"/>
          <w:sz w:val="24"/>
          <w:szCs w:val="24"/>
        </w:rPr>
        <w:t xml:space="preserve"> </w:t>
      </w:r>
      <w:r w:rsidR="00645AE9" w:rsidRPr="005E2DE7">
        <w:rPr>
          <w:sz w:val="24"/>
          <w:szCs w:val="24"/>
        </w:rPr>
        <w:t>Железа [</w:t>
      </w:r>
      <w:r w:rsidR="00645AE9" w:rsidRPr="005E2DE7">
        <w:rPr>
          <w:sz w:val="24"/>
          <w:szCs w:val="24"/>
          <w:lang w:val="en-US"/>
        </w:rPr>
        <w:t>III</w:t>
      </w:r>
      <w:r w:rsidR="00645AE9" w:rsidRPr="005E2DE7">
        <w:rPr>
          <w:sz w:val="24"/>
          <w:szCs w:val="24"/>
        </w:rPr>
        <w:t xml:space="preserve">] гидроксид </w:t>
      </w:r>
      <w:r w:rsidR="006D3AD5" w:rsidRPr="005E2DE7">
        <w:rPr>
          <w:sz w:val="24"/>
          <w:szCs w:val="24"/>
        </w:rPr>
        <w:t>олигоизомальтозат</w:t>
      </w:r>
    </w:p>
    <w:p w14:paraId="0258DB44" w14:textId="77777777" w:rsidR="00286DDB" w:rsidRPr="00C31D79" w:rsidRDefault="00286DDB" w:rsidP="00D75297">
      <w:pPr>
        <w:widowControl w:val="0"/>
        <w:spacing w:after="120" w:line="360" w:lineRule="auto"/>
        <w:jc w:val="both"/>
        <w:outlineLvl w:val="0"/>
        <w:rPr>
          <w:sz w:val="24"/>
          <w:szCs w:val="24"/>
        </w:rPr>
      </w:pPr>
      <w:r w:rsidRPr="00C31D79">
        <w:rPr>
          <w:b/>
          <w:sz w:val="24"/>
          <w:szCs w:val="24"/>
        </w:rPr>
        <w:t xml:space="preserve">Лекарственная форма: </w:t>
      </w:r>
      <w:r w:rsidRPr="00C31D79">
        <w:rPr>
          <w:sz w:val="24"/>
          <w:szCs w:val="24"/>
        </w:rPr>
        <w:t>раствор для внутривенного введения</w:t>
      </w:r>
    </w:p>
    <w:p w14:paraId="25E06E89" w14:textId="77777777" w:rsidR="00E148D1" w:rsidRPr="00E05C44" w:rsidRDefault="00653DE2" w:rsidP="009C6ADC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5E2DE7">
        <w:rPr>
          <w:b/>
          <w:sz w:val="24"/>
          <w:szCs w:val="24"/>
        </w:rPr>
        <w:t>Состав</w:t>
      </w:r>
    </w:p>
    <w:p w14:paraId="2DFD4568" w14:textId="77777777" w:rsidR="008F2467" w:rsidRDefault="00514924" w:rsidP="004379E3">
      <w:pPr>
        <w:widowControl w:val="0"/>
        <w:spacing w:line="360" w:lineRule="auto"/>
        <w:jc w:val="both"/>
        <w:rPr>
          <w:sz w:val="24"/>
          <w:szCs w:val="24"/>
        </w:rPr>
      </w:pPr>
      <w:r w:rsidRPr="00514924">
        <w:rPr>
          <w:sz w:val="24"/>
          <w:szCs w:val="24"/>
        </w:rPr>
        <w:t>1 мл</w:t>
      </w:r>
      <w:r w:rsidR="00E24DB9" w:rsidRPr="00021250">
        <w:rPr>
          <w:sz w:val="24"/>
          <w:szCs w:val="24"/>
        </w:rPr>
        <w:t xml:space="preserve"> </w:t>
      </w:r>
      <w:r w:rsidRPr="00514924">
        <w:rPr>
          <w:sz w:val="24"/>
          <w:szCs w:val="24"/>
        </w:rPr>
        <w:t>препарата</w:t>
      </w:r>
      <w:r w:rsidR="008F2467">
        <w:rPr>
          <w:sz w:val="24"/>
          <w:szCs w:val="24"/>
        </w:rPr>
        <w:t xml:space="preserve"> содержит:</w:t>
      </w:r>
      <w:r w:rsidRPr="00514924">
        <w:rPr>
          <w:sz w:val="24"/>
          <w:szCs w:val="24"/>
        </w:rPr>
        <w:t xml:space="preserve"> </w:t>
      </w:r>
    </w:p>
    <w:p w14:paraId="685C63C5" w14:textId="77777777" w:rsidR="00514924" w:rsidRPr="008F2467" w:rsidRDefault="00514924" w:rsidP="004379E3">
      <w:pPr>
        <w:widowControl w:val="0"/>
        <w:spacing w:line="360" w:lineRule="auto"/>
        <w:jc w:val="both"/>
        <w:rPr>
          <w:sz w:val="24"/>
          <w:szCs w:val="24"/>
        </w:rPr>
      </w:pPr>
      <w:r w:rsidRPr="008F2467">
        <w:rPr>
          <w:i/>
          <w:sz w:val="24"/>
          <w:szCs w:val="24"/>
        </w:rPr>
        <w:t>активное вещество:</w:t>
      </w:r>
      <w:r w:rsidRPr="008F2467">
        <w:rPr>
          <w:sz w:val="24"/>
          <w:szCs w:val="24"/>
        </w:rPr>
        <w:t xml:space="preserve"> железа [</w:t>
      </w:r>
      <w:r w:rsidRPr="00514924">
        <w:rPr>
          <w:sz w:val="24"/>
          <w:szCs w:val="24"/>
          <w:lang w:val="en-US"/>
        </w:rPr>
        <w:t>III</w:t>
      </w:r>
      <w:r w:rsidRPr="008F2467">
        <w:rPr>
          <w:sz w:val="24"/>
          <w:szCs w:val="24"/>
        </w:rPr>
        <w:t>] гидроксид олигоизомальтозат 417,0 мг (в пересчете на железо 100,0 мг);</w:t>
      </w:r>
    </w:p>
    <w:p w14:paraId="3B6C773A" w14:textId="77777777" w:rsidR="00514924" w:rsidRPr="00C10BCA" w:rsidRDefault="00514924" w:rsidP="004379E3">
      <w:pPr>
        <w:widowControl w:val="0"/>
        <w:spacing w:line="360" w:lineRule="auto"/>
        <w:jc w:val="both"/>
        <w:rPr>
          <w:sz w:val="24"/>
          <w:szCs w:val="24"/>
        </w:rPr>
      </w:pPr>
      <w:r w:rsidRPr="00C10BCA">
        <w:rPr>
          <w:i/>
          <w:sz w:val="24"/>
          <w:szCs w:val="24"/>
        </w:rPr>
        <w:t>вспомогательные вещества:</w:t>
      </w:r>
      <w:r w:rsidRPr="00C10BCA">
        <w:rPr>
          <w:sz w:val="24"/>
          <w:szCs w:val="24"/>
        </w:rPr>
        <w:t xml:space="preserve"> хлористоводородная кислота 25 % или натрия гидроксида раствор 10 М до </w:t>
      </w:r>
      <w:r w:rsidRPr="00514924">
        <w:rPr>
          <w:sz w:val="24"/>
          <w:szCs w:val="24"/>
          <w:lang w:val="en-US"/>
        </w:rPr>
        <w:t>pH</w:t>
      </w:r>
      <w:r w:rsidRPr="00C10BCA">
        <w:rPr>
          <w:sz w:val="24"/>
          <w:szCs w:val="24"/>
        </w:rPr>
        <w:t xml:space="preserve"> 5,5, вода для инъекций до 1,0 мл.</w:t>
      </w:r>
    </w:p>
    <w:p w14:paraId="4B26ACCF" w14:textId="77777777" w:rsidR="00653DE2" w:rsidRPr="00E05C44" w:rsidRDefault="00653DE2" w:rsidP="00FA4FB8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E6339A">
        <w:rPr>
          <w:b/>
          <w:sz w:val="24"/>
          <w:szCs w:val="24"/>
        </w:rPr>
        <w:t>Описание</w:t>
      </w:r>
    </w:p>
    <w:p w14:paraId="25C058A4" w14:textId="07095E11" w:rsidR="0058372F" w:rsidRPr="00E05C44" w:rsidRDefault="002F4B68" w:rsidP="00BF25A4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8372F" w:rsidRPr="00E05C44">
        <w:rPr>
          <w:sz w:val="24"/>
          <w:szCs w:val="24"/>
        </w:rPr>
        <w:t>аствор</w:t>
      </w:r>
      <w:r w:rsidRPr="002F4B68">
        <w:rPr>
          <w:sz w:val="24"/>
          <w:szCs w:val="24"/>
        </w:rPr>
        <w:t xml:space="preserve"> </w:t>
      </w:r>
      <w:r>
        <w:rPr>
          <w:sz w:val="24"/>
          <w:szCs w:val="24"/>
        </w:rPr>
        <w:t>темно-коричневого цвета без видимых части</w:t>
      </w:r>
      <w:r w:rsidR="005E2DE7">
        <w:rPr>
          <w:sz w:val="24"/>
          <w:szCs w:val="24"/>
        </w:rPr>
        <w:t>ц</w:t>
      </w:r>
      <w:r>
        <w:rPr>
          <w:sz w:val="24"/>
          <w:szCs w:val="24"/>
        </w:rPr>
        <w:t xml:space="preserve"> и/или осадка.</w:t>
      </w:r>
    </w:p>
    <w:p w14:paraId="5F156471" w14:textId="77777777" w:rsidR="0058372F" w:rsidRPr="00E05C44" w:rsidRDefault="0058372F" w:rsidP="00FA4FB8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52BB2D39" w14:textId="0D6A631B" w:rsidR="00286DDB" w:rsidRDefault="0013253D" w:rsidP="00D75297">
      <w:pPr>
        <w:widowControl w:val="0"/>
        <w:spacing w:after="120" w:line="360" w:lineRule="auto"/>
        <w:jc w:val="both"/>
        <w:rPr>
          <w:sz w:val="24"/>
          <w:szCs w:val="24"/>
        </w:rPr>
      </w:pPr>
      <w:r w:rsidRPr="00E05C44">
        <w:rPr>
          <w:b/>
          <w:sz w:val="24"/>
          <w:szCs w:val="24"/>
        </w:rPr>
        <w:t>Ф</w:t>
      </w:r>
      <w:r w:rsidR="00696A1A" w:rsidRPr="00E05C44">
        <w:rPr>
          <w:b/>
          <w:sz w:val="24"/>
          <w:szCs w:val="24"/>
        </w:rPr>
        <w:t>армакотерапевтическая группа</w:t>
      </w:r>
      <w:r w:rsidRPr="00E05C44">
        <w:rPr>
          <w:b/>
          <w:sz w:val="24"/>
          <w:szCs w:val="24"/>
        </w:rPr>
        <w:t>:</w:t>
      </w:r>
      <w:r w:rsidR="00286DDB" w:rsidRPr="00E05C44">
        <w:rPr>
          <w:b/>
          <w:sz w:val="24"/>
          <w:szCs w:val="24"/>
        </w:rPr>
        <w:t xml:space="preserve"> </w:t>
      </w:r>
      <w:r w:rsidR="00E82223">
        <w:rPr>
          <w:sz w:val="24"/>
          <w:szCs w:val="24"/>
        </w:rPr>
        <w:t>П</w:t>
      </w:r>
      <w:r w:rsidR="00E82223" w:rsidRPr="00326DCA">
        <w:rPr>
          <w:sz w:val="24"/>
          <w:szCs w:val="24"/>
        </w:rPr>
        <w:t xml:space="preserve">репарат </w:t>
      </w:r>
      <w:r w:rsidR="005B51F7" w:rsidRPr="00326DCA">
        <w:rPr>
          <w:sz w:val="24"/>
          <w:szCs w:val="24"/>
        </w:rPr>
        <w:t>железа</w:t>
      </w:r>
      <w:r w:rsidR="00965BD3" w:rsidRPr="00326DCA">
        <w:rPr>
          <w:sz w:val="24"/>
          <w:szCs w:val="24"/>
        </w:rPr>
        <w:t xml:space="preserve"> </w:t>
      </w:r>
    </w:p>
    <w:p w14:paraId="71C2CC4E" w14:textId="77777777" w:rsidR="00286DDB" w:rsidRPr="00B203A3" w:rsidRDefault="00286DDB" w:rsidP="00D75297">
      <w:pPr>
        <w:widowControl w:val="0"/>
        <w:spacing w:after="120" w:line="360" w:lineRule="auto"/>
        <w:jc w:val="both"/>
        <w:outlineLvl w:val="0"/>
        <w:rPr>
          <w:sz w:val="24"/>
          <w:szCs w:val="24"/>
        </w:rPr>
      </w:pPr>
      <w:r w:rsidRPr="00B203A3">
        <w:rPr>
          <w:b/>
          <w:sz w:val="24"/>
          <w:szCs w:val="24"/>
        </w:rPr>
        <w:t>Код АТХ:</w:t>
      </w:r>
      <w:r w:rsidRPr="00B203A3">
        <w:rPr>
          <w:sz w:val="24"/>
          <w:szCs w:val="24"/>
        </w:rPr>
        <w:t xml:space="preserve"> В03АС</w:t>
      </w:r>
    </w:p>
    <w:p w14:paraId="5924BC0E" w14:textId="77777777" w:rsidR="007329F7" w:rsidRPr="00B203A3" w:rsidRDefault="005B51F7" w:rsidP="00FA4FB8">
      <w:pPr>
        <w:widowControl w:val="0"/>
        <w:spacing w:after="120" w:line="360" w:lineRule="auto"/>
        <w:jc w:val="both"/>
        <w:rPr>
          <w:b/>
          <w:sz w:val="24"/>
          <w:szCs w:val="24"/>
        </w:rPr>
      </w:pPr>
      <w:r w:rsidRPr="00B203A3">
        <w:rPr>
          <w:b/>
          <w:sz w:val="24"/>
          <w:szCs w:val="24"/>
        </w:rPr>
        <w:t>Ф</w:t>
      </w:r>
      <w:r w:rsidR="00696A1A" w:rsidRPr="00B203A3">
        <w:rPr>
          <w:b/>
          <w:sz w:val="24"/>
          <w:szCs w:val="24"/>
        </w:rPr>
        <w:t>армакологические свойства</w:t>
      </w:r>
    </w:p>
    <w:p w14:paraId="714F3854" w14:textId="77777777" w:rsidR="009F3EF4" w:rsidRPr="00B203A3" w:rsidRDefault="00286DDB" w:rsidP="00FA4FB8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203A3">
        <w:rPr>
          <w:b/>
          <w:sz w:val="24"/>
          <w:szCs w:val="24"/>
        </w:rPr>
        <w:t>Фармакодинамика</w:t>
      </w:r>
    </w:p>
    <w:p w14:paraId="0730E727" w14:textId="77777777" w:rsidR="00965BD3" w:rsidRPr="005F4067" w:rsidRDefault="00965BD3" w:rsidP="00D75297">
      <w:pPr>
        <w:spacing w:line="360" w:lineRule="auto"/>
        <w:jc w:val="both"/>
        <w:rPr>
          <w:noProof/>
          <w:sz w:val="24"/>
          <w:szCs w:val="24"/>
        </w:rPr>
      </w:pPr>
      <w:r w:rsidRPr="005F4067">
        <w:rPr>
          <w:sz w:val="24"/>
          <w:szCs w:val="24"/>
        </w:rPr>
        <w:t>Монофер</w:t>
      </w:r>
      <w:r w:rsidR="00BD5D4A">
        <w:rPr>
          <w:sz w:val="24"/>
          <w:szCs w:val="24"/>
        </w:rPr>
        <w:t>,</w:t>
      </w:r>
      <w:r w:rsidRPr="005F4067">
        <w:rPr>
          <w:sz w:val="24"/>
          <w:szCs w:val="24"/>
        </w:rPr>
        <w:t xml:space="preserve"> </w:t>
      </w:r>
      <w:r w:rsidR="00BD5D4A">
        <w:rPr>
          <w:sz w:val="24"/>
          <w:szCs w:val="24"/>
        </w:rPr>
        <w:t xml:space="preserve">раствор для внутривенного введения, </w:t>
      </w:r>
      <w:r w:rsidRPr="005F4067">
        <w:rPr>
          <w:sz w:val="24"/>
          <w:szCs w:val="24"/>
        </w:rPr>
        <w:t>представляет собой коллоидн</w:t>
      </w:r>
      <w:r w:rsidR="005D4C34">
        <w:rPr>
          <w:sz w:val="24"/>
          <w:szCs w:val="24"/>
        </w:rPr>
        <w:t>ую структуру,</w:t>
      </w:r>
      <w:r w:rsidRPr="005F4067">
        <w:rPr>
          <w:sz w:val="24"/>
          <w:szCs w:val="24"/>
        </w:rPr>
        <w:t xml:space="preserve"> </w:t>
      </w:r>
      <w:r w:rsidR="001D7FEC">
        <w:rPr>
          <w:sz w:val="24"/>
          <w:szCs w:val="24"/>
        </w:rPr>
        <w:t xml:space="preserve">сферические </w:t>
      </w:r>
      <w:r w:rsidRPr="005F4067">
        <w:rPr>
          <w:sz w:val="24"/>
          <w:szCs w:val="24"/>
        </w:rPr>
        <w:t>частиц</w:t>
      </w:r>
      <w:r w:rsidR="001D7FEC">
        <w:rPr>
          <w:sz w:val="24"/>
          <w:szCs w:val="24"/>
        </w:rPr>
        <w:t>ы</w:t>
      </w:r>
      <w:r w:rsidR="00BD5D4A">
        <w:rPr>
          <w:sz w:val="24"/>
          <w:szCs w:val="24"/>
        </w:rPr>
        <w:t xml:space="preserve"> котор</w:t>
      </w:r>
      <w:r w:rsidR="001D7FEC">
        <w:rPr>
          <w:sz w:val="24"/>
          <w:szCs w:val="24"/>
        </w:rPr>
        <w:t>ой состоят из</w:t>
      </w:r>
      <w:r w:rsidRPr="005F4067">
        <w:rPr>
          <w:sz w:val="24"/>
          <w:szCs w:val="24"/>
        </w:rPr>
        <w:t xml:space="preserve"> желез</w:t>
      </w:r>
      <w:r w:rsidR="001D7FEC">
        <w:rPr>
          <w:sz w:val="24"/>
          <w:szCs w:val="24"/>
        </w:rPr>
        <w:t>а, прочно</w:t>
      </w:r>
      <w:r w:rsidR="00BD5D4A">
        <w:rPr>
          <w:sz w:val="24"/>
          <w:szCs w:val="24"/>
        </w:rPr>
        <w:t xml:space="preserve"> связан</w:t>
      </w:r>
      <w:r w:rsidR="001D7FEC">
        <w:rPr>
          <w:sz w:val="24"/>
          <w:szCs w:val="24"/>
        </w:rPr>
        <w:t>н</w:t>
      </w:r>
      <w:r w:rsidR="00BD5D4A">
        <w:rPr>
          <w:sz w:val="24"/>
          <w:szCs w:val="24"/>
        </w:rPr>
        <w:t>о</w:t>
      </w:r>
      <w:r w:rsidR="001D7FEC">
        <w:rPr>
          <w:sz w:val="24"/>
          <w:szCs w:val="24"/>
        </w:rPr>
        <w:t>го</w:t>
      </w:r>
      <w:r w:rsidR="00BD5D4A">
        <w:rPr>
          <w:sz w:val="24"/>
          <w:szCs w:val="24"/>
        </w:rPr>
        <w:t xml:space="preserve"> с углевод</w:t>
      </w:r>
      <w:r w:rsidR="001D7FEC">
        <w:rPr>
          <w:sz w:val="24"/>
          <w:szCs w:val="24"/>
        </w:rPr>
        <w:t>ны</w:t>
      </w:r>
      <w:r w:rsidR="00BD5D4A">
        <w:rPr>
          <w:sz w:val="24"/>
          <w:szCs w:val="24"/>
        </w:rPr>
        <w:t>м</w:t>
      </w:r>
      <w:r w:rsidR="001D7FEC">
        <w:rPr>
          <w:sz w:val="24"/>
          <w:szCs w:val="24"/>
        </w:rPr>
        <w:t xml:space="preserve"> фрагментом</w:t>
      </w:r>
      <w:r w:rsidRPr="005F4067">
        <w:rPr>
          <w:noProof/>
          <w:sz w:val="24"/>
          <w:szCs w:val="24"/>
        </w:rPr>
        <w:t xml:space="preserve">. </w:t>
      </w:r>
    </w:p>
    <w:p w14:paraId="7A2087B9" w14:textId="77777777" w:rsidR="00EA53F9" w:rsidRPr="00EA53F9" w:rsidRDefault="00EA53F9" w:rsidP="00EA53F9">
      <w:pPr>
        <w:spacing w:line="360" w:lineRule="auto"/>
        <w:jc w:val="both"/>
        <w:rPr>
          <w:sz w:val="24"/>
          <w:szCs w:val="24"/>
        </w:rPr>
      </w:pPr>
      <w:r w:rsidRPr="00EA53F9">
        <w:rPr>
          <w:sz w:val="24"/>
          <w:szCs w:val="24"/>
        </w:rPr>
        <w:t xml:space="preserve">Препарат Монофер содержит железо, связанное </w:t>
      </w:r>
      <w:r w:rsidR="001A335C">
        <w:rPr>
          <w:sz w:val="24"/>
          <w:szCs w:val="24"/>
        </w:rPr>
        <w:t>в</w:t>
      </w:r>
      <w:r w:rsidR="001A335C" w:rsidRPr="00EA53F9">
        <w:rPr>
          <w:sz w:val="24"/>
          <w:szCs w:val="24"/>
        </w:rPr>
        <w:t xml:space="preserve"> </w:t>
      </w:r>
      <w:r w:rsidRPr="00EA53F9">
        <w:rPr>
          <w:sz w:val="24"/>
          <w:szCs w:val="24"/>
        </w:rPr>
        <w:t>комплекс</w:t>
      </w:r>
      <w:r w:rsidR="001A335C">
        <w:rPr>
          <w:sz w:val="24"/>
          <w:szCs w:val="24"/>
        </w:rPr>
        <w:t xml:space="preserve"> с углеводом</w:t>
      </w:r>
      <w:r w:rsidRPr="00EA53F9">
        <w:rPr>
          <w:sz w:val="24"/>
          <w:szCs w:val="24"/>
        </w:rPr>
        <w:t>, который обеспечивает контролируемое и медленное высвобождение биодоступного железа и связывание его с железосвязывающими белками при незначительном риске образования свободного железа.</w:t>
      </w:r>
    </w:p>
    <w:p w14:paraId="4D03CC20" w14:textId="77777777" w:rsidR="002F4B68" w:rsidRPr="002F4B68" w:rsidRDefault="002F4B68" w:rsidP="002F4B68">
      <w:pPr>
        <w:spacing w:line="360" w:lineRule="auto"/>
        <w:jc w:val="both"/>
        <w:rPr>
          <w:sz w:val="24"/>
          <w:szCs w:val="24"/>
        </w:rPr>
      </w:pPr>
      <w:r w:rsidRPr="002F4B68">
        <w:rPr>
          <w:sz w:val="24"/>
          <w:szCs w:val="24"/>
        </w:rPr>
        <w:lastRenderedPageBreak/>
        <w:t xml:space="preserve">Каждая частица состоит из матрицы, в которой атомы железа (III) связаны с изомальтозидом со </w:t>
      </w:r>
      <w:r w:rsidR="001A335C" w:rsidRPr="002F4B68">
        <w:rPr>
          <w:sz w:val="24"/>
          <w:szCs w:val="24"/>
        </w:rPr>
        <w:t>средн</w:t>
      </w:r>
      <w:r w:rsidR="001A335C">
        <w:rPr>
          <w:sz w:val="24"/>
          <w:szCs w:val="24"/>
        </w:rPr>
        <w:t>ей</w:t>
      </w:r>
      <w:r w:rsidR="001A335C" w:rsidRPr="002F4B68">
        <w:rPr>
          <w:sz w:val="24"/>
          <w:szCs w:val="24"/>
        </w:rPr>
        <w:t xml:space="preserve"> </w:t>
      </w:r>
      <w:r w:rsidRPr="002F4B68">
        <w:rPr>
          <w:sz w:val="24"/>
          <w:szCs w:val="24"/>
        </w:rPr>
        <w:t xml:space="preserve">молекулярной массой 1000 Da и узким молекулярно-массовым распределением, практически не </w:t>
      </w:r>
      <w:r w:rsidR="001A335C" w:rsidRPr="002F4B68">
        <w:rPr>
          <w:sz w:val="24"/>
          <w:szCs w:val="24"/>
        </w:rPr>
        <w:t>содерж</w:t>
      </w:r>
      <w:r w:rsidR="001A335C">
        <w:rPr>
          <w:sz w:val="24"/>
          <w:szCs w:val="24"/>
        </w:rPr>
        <w:t>ащей</w:t>
      </w:r>
      <w:r w:rsidR="001A335C" w:rsidRPr="002F4B68">
        <w:rPr>
          <w:sz w:val="24"/>
          <w:szCs w:val="24"/>
        </w:rPr>
        <w:t xml:space="preserve"> </w:t>
      </w:r>
      <w:r w:rsidRPr="002F4B68">
        <w:rPr>
          <w:sz w:val="24"/>
          <w:szCs w:val="24"/>
        </w:rPr>
        <w:t>моно- и дисахаридов. Хелатирование железа (III) с углеводом придает частицам структуру, подобную ферритину, которая предположительно выполняет протекторную функцию в отношении токсичности несвязанного неорганического железа (III).</w:t>
      </w:r>
    </w:p>
    <w:p w14:paraId="25BAD4A6" w14:textId="5CE52FF7" w:rsidR="008F2467" w:rsidRDefault="00965BD3" w:rsidP="00D75297">
      <w:pPr>
        <w:widowControl w:val="0"/>
        <w:spacing w:after="120" w:line="360" w:lineRule="auto"/>
        <w:jc w:val="both"/>
        <w:rPr>
          <w:sz w:val="24"/>
          <w:szCs w:val="24"/>
        </w:rPr>
      </w:pPr>
      <w:r w:rsidRPr="00173691">
        <w:rPr>
          <w:sz w:val="24"/>
          <w:szCs w:val="24"/>
        </w:rPr>
        <w:t xml:space="preserve">Железо доступно в неионной водорастворимой форме в водном растворе с рН от 5,0 до 7,0. </w:t>
      </w:r>
    </w:p>
    <w:p w14:paraId="0B7CA2CC" w14:textId="31F1BA73" w:rsidR="002F4B68" w:rsidRPr="002F4B68" w:rsidRDefault="002F4B68" w:rsidP="002F4B68">
      <w:pPr>
        <w:spacing w:line="360" w:lineRule="auto"/>
        <w:jc w:val="both"/>
        <w:rPr>
          <w:sz w:val="24"/>
          <w:szCs w:val="24"/>
        </w:rPr>
      </w:pPr>
      <w:r w:rsidRPr="002F4B68">
        <w:rPr>
          <w:sz w:val="24"/>
          <w:szCs w:val="24"/>
        </w:rPr>
        <w:t>Эффективность препарата отмечается через несколько дней после начала лечения препаратом Монофер и подтверждается ростом числа ретикулоцитов в крови. Из-за медленного высвобождения биодоступного железа максимальная концентрация сывороточного ферритина достигается в течение нескольких дней после внутривенного введения дозы Монофера, а затем медленно возвращается к исходной концентрации через несколько недель.</w:t>
      </w:r>
    </w:p>
    <w:p w14:paraId="477E3251" w14:textId="77777777" w:rsidR="009F3EF4" w:rsidRPr="002C4664" w:rsidRDefault="00286DDB" w:rsidP="0015453C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2C4664">
        <w:rPr>
          <w:b/>
          <w:sz w:val="24"/>
          <w:szCs w:val="24"/>
        </w:rPr>
        <w:t>Фармакокинетика</w:t>
      </w:r>
    </w:p>
    <w:p w14:paraId="4F5D2ED5" w14:textId="63DDE793" w:rsidR="00DB6B3E" w:rsidRPr="00E7604A" w:rsidRDefault="002C4664" w:rsidP="007960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Препарат Монофер содержит железо, </w:t>
      </w:r>
      <w:r w:rsidR="00C04224">
        <w:rPr>
          <w:sz w:val="24"/>
          <w:szCs w:val="24"/>
        </w:rPr>
        <w:t xml:space="preserve">прочно связанное </w:t>
      </w:r>
      <w:r w:rsidR="001A335C">
        <w:rPr>
          <w:sz w:val="24"/>
          <w:szCs w:val="24"/>
        </w:rPr>
        <w:t xml:space="preserve">в </w:t>
      </w:r>
      <w:r>
        <w:rPr>
          <w:sz w:val="24"/>
          <w:szCs w:val="24"/>
        </w:rPr>
        <w:t>комплекс</w:t>
      </w:r>
      <w:r w:rsidR="001A335C">
        <w:rPr>
          <w:sz w:val="24"/>
          <w:szCs w:val="24"/>
        </w:rPr>
        <w:t xml:space="preserve"> с углеводом</w:t>
      </w:r>
      <w:r w:rsidR="00965BD3">
        <w:rPr>
          <w:sz w:val="24"/>
          <w:szCs w:val="24"/>
        </w:rPr>
        <w:t xml:space="preserve">, </w:t>
      </w:r>
      <w:r w:rsidR="00C04224">
        <w:rPr>
          <w:sz w:val="24"/>
          <w:szCs w:val="24"/>
        </w:rPr>
        <w:t>который</w:t>
      </w:r>
      <w:r w:rsidR="00965BD3" w:rsidRPr="00173691">
        <w:rPr>
          <w:sz w:val="24"/>
          <w:szCs w:val="24"/>
        </w:rPr>
        <w:t xml:space="preserve"> </w:t>
      </w:r>
      <w:r w:rsidR="00965BD3" w:rsidRPr="00737E9A">
        <w:rPr>
          <w:sz w:val="24"/>
          <w:szCs w:val="24"/>
        </w:rPr>
        <w:t>обеспечивает контролируемое и медленное высвобождение биодоступного железа при незначительном риске образования свободного железа</w:t>
      </w:r>
      <w:r w:rsidR="00965BD3">
        <w:rPr>
          <w:sz w:val="24"/>
          <w:szCs w:val="24"/>
        </w:rPr>
        <w:t>.</w:t>
      </w:r>
      <w:r w:rsidR="008F2467">
        <w:rPr>
          <w:sz w:val="24"/>
          <w:szCs w:val="24"/>
        </w:rPr>
        <w:t xml:space="preserve"> </w:t>
      </w:r>
      <w:r w:rsidR="00DB6B3E" w:rsidRPr="00E7604A">
        <w:rPr>
          <w:sz w:val="24"/>
          <w:szCs w:val="24"/>
        </w:rPr>
        <w:t>В фармакокинетических исследованиях после однократного введения препарата Монофер в дозе 100 - 1000 мг железа путем инъекции или инфузии период полувыведения из плазмы колебался в пределах от 1 до 4 дней. Введение препарата почками было незначительным.</w:t>
      </w:r>
    </w:p>
    <w:p w14:paraId="44DA8050" w14:textId="3EA1D6C5" w:rsidR="008F2467" w:rsidRPr="00E7604A" w:rsidRDefault="00965BD3" w:rsidP="00BF25A4">
      <w:pPr>
        <w:spacing w:line="360" w:lineRule="auto"/>
        <w:jc w:val="both"/>
      </w:pPr>
      <w:r w:rsidRPr="00E7604A">
        <w:rPr>
          <w:sz w:val="24"/>
        </w:rPr>
        <w:t>После внутривенного введения ж</w:t>
      </w:r>
      <w:r w:rsidRPr="00BF25A4">
        <w:rPr>
          <w:rFonts w:hint="eastAsia"/>
          <w:sz w:val="24"/>
        </w:rPr>
        <w:t>елеза</w:t>
      </w:r>
      <w:r w:rsidRPr="00BF25A4">
        <w:rPr>
          <w:sz w:val="24"/>
        </w:rPr>
        <w:t xml:space="preserve"> </w:t>
      </w:r>
      <w:r w:rsidRPr="00BF25A4">
        <w:rPr>
          <w:rFonts w:hint="eastAsia"/>
          <w:sz w:val="24"/>
        </w:rPr>
        <w:t>изомальтозид</w:t>
      </w:r>
      <w:r w:rsidR="00565522" w:rsidRPr="00BF25A4">
        <w:rPr>
          <w:rFonts w:hint="eastAsia"/>
          <w:sz w:val="24"/>
        </w:rPr>
        <w:t> </w:t>
      </w:r>
      <w:r w:rsidRPr="00E7604A">
        <w:rPr>
          <w:sz w:val="24"/>
        </w:rPr>
        <w:t xml:space="preserve">1000 быстро захватывается клетками ретикулоэндотелиальной системы (РЭС), главным образом, печени и селезенки, которые затем постепенно высвобождают железо в кровь. </w:t>
      </w:r>
    </w:p>
    <w:p w14:paraId="0D795C3A" w14:textId="16577D0A" w:rsidR="00965BD3" w:rsidRDefault="00965BD3" w:rsidP="0015453C">
      <w:pPr>
        <w:pStyle w:val="BlockText1"/>
        <w:spacing w:line="360" w:lineRule="auto"/>
        <w:ind w:left="0" w:right="0"/>
        <w:jc w:val="both"/>
        <w:rPr>
          <w:szCs w:val="24"/>
        </w:rPr>
      </w:pPr>
      <w:r>
        <w:rPr>
          <w:szCs w:val="24"/>
        </w:rPr>
        <w:t>Из сосудистого русла железо утилизируется клетками РЭС, которые расщепляют комплекс на его компоненты - железо и изомальтозид 1000. Железо немедленно связывается с эндогенными белками, образуя ферритин и</w:t>
      </w:r>
      <w:r w:rsidR="00C84D95">
        <w:rPr>
          <w:szCs w:val="24"/>
        </w:rPr>
        <w:t>ли</w:t>
      </w:r>
      <w:r>
        <w:rPr>
          <w:szCs w:val="24"/>
        </w:rPr>
        <w:t xml:space="preserve"> гемосидерин,</w:t>
      </w:r>
      <w:r w:rsidRPr="00AE3A59">
        <w:rPr>
          <w:szCs w:val="24"/>
        </w:rPr>
        <w:t xml:space="preserve"> </w:t>
      </w:r>
      <w:r>
        <w:rPr>
          <w:szCs w:val="24"/>
        </w:rPr>
        <w:t>ф</w:t>
      </w:r>
      <w:r w:rsidRPr="00AE3A59">
        <w:rPr>
          <w:szCs w:val="24"/>
        </w:rPr>
        <w:t>изиологические формы депонировани</w:t>
      </w:r>
      <w:r>
        <w:rPr>
          <w:szCs w:val="24"/>
        </w:rPr>
        <w:t>я</w:t>
      </w:r>
      <w:r w:rsidRPr="00AE3A59">
        <w:rPr>
          <w:szCs w:val="24"/>
        </w:rPr>
        <w:t xml:space="preserve"> желез</w:t>
      </w:r>
      <w:r>
        <w:rPr>
          <w:szCs w:val="24"/>
        </w:rPr>
        <w:t>а,</w:t>
      </w:r>
      <w:r w:rsidRPr="00AE3A59">
        <w:t xml:space="preserve"> </w:t>
      </w:r>
      <w:r>
        <w:rPr>
          <w:szCs w:val="24"/>
        </w:rPr>
        <w:t>или</w:t>
      </w:r>
      <w:r w:rsidRPr="00AE3A59">
        <w:rPr>
          <w:szCs w:val="24"/>
        </w:rPr>
        <w:t xml:space="preserve">, в меньшей степени, </w:t>
      </w:r>
      <w:r w:rsidR="00C84D95">
        <w:rPr>
          <w:szCs w:val="24"/>
        </w:rPr>
        <w:t>в</w:t>
      </w:r>
      <w:r>
        <w:rPr>
          <w:szCs w:val="24"/>
        </w:rPr>
        <w:t xml:space="preserve">ступает в связь с </w:t>
      </w:r>
      <w:r w:rsidRPr="00AE3A59">
        <w:rPr>
          <w:szCs w:val="24"/>
        </w:rPr>
        <w:t>транспортн</w:t>
      </w:r>
      <w:r>
        <w:rPr>
          <w:szCs w:val="24"/>
        </w:rPr>
        <w:t>ой</w:t>
      </w:r>
      <w:r w:rsidRPr="00AE3A59">
        <w:rPr>
          <w:szCs w:val="24"/>
        </w:rPr>
        <w:t xml:space="preserve"> </w:t>
      </w:r>
      <w:r w:rsidR="00A60175" w:rsidRPr="00AE3A59">
        <w:rPr>
          <w:szCs w:val="24"/>
        </w:rPr>
        <w:t>Молекул</w:t>
      </w:r>
      <w:r w:rsidR="00A60175">
        <w:rPr>
          <w:szCs w:val="24"/>
        </w:rPr>
        <w:t>ой</w:t>
      </w:r>
      <w:r w:rsidR="00C84D95">
        <w:rPr>
          <w:szCs w:val="24"/>
        </w:rPr>
        <w:t>,</w:t>
      </w:r>
      <w:r>
        <w:rPr>
          <w:szCs w:val="24"/>
        </w:rPr>
        <w:t xml:space="preserve"> </w:t>
      </w:r>
      <w:r w:rsidRPr="00AE3A59">
        <w:rPr>
          <w:szCs w:val="24"/>
        </w:rPr>
        <w:t>трансферрин</w:t>
      </w:r>
      <w:r w:rsidR="00C84D95">
        <w:rPr>
          <w:szCs w:val="24"/>
        </w:rPr>
        <w:t>ом</w:t>
      </w:r>
      <w:r>
        <w:rPr>
          <w:szCs w:val="24"/>
        </w:rPr>
        <w:t>.</w:t>
      </w:r>
      <w:r w:rsidRPr="005144DF">
        <w:rPr>
          <w:szCs w:val="24"/>
        </w:rPr>
        <w:t xml:space="preserve"> </w:t>
      </w:r>
      <w:r>
        <w:rPr>
          <w:szCs w:val="24"/>
        </w:rPr>
        <w:t xml:space="preserve">Таким образом, метаболизм железа в организме контролируется физиологически, и, в результате, происходит повышение </w:t>
      </w:r>
      <w:r w:rsidR="00E37FDC">
        <w:rPr>
          <w:szCs w:val="24"/>
          <w:lang w:val="en-US"/>
        </w:rPr>
        <w:t>Hb</w:t>
      </w:r>
      <w:r>
        <w:rPr>
          <w:szCs w:val="24"/>
        </w:rPr>
        <w:t xml:space="preserve"> в плазме крови и пополнение запасов железа в депо.</w:t>
      </w:r>
    </w:p>
    <w:p w14:paraId="03D3C469" w14:textId="77777777" w:rsidR="00965BD3" w:rsidRDefault="00965BD3" w:rsidP="00D75297">
      <w:pPr>
        <w:pStyle w:val="BlockText1"/>
        <w:spacing w:after="120" w:line="360" w:lineRule="auto"/>
        <w:ind w:left="0" w:right="0"/>
        <w:jc w:val="both"/>
        <w:rPr>
          <w:szCs w:val="24"/>
        </w:rPr>
      </w:pPr>
      <w:r w:rsidRPr="009E31EA">
        <w:rPr>
          <w:szCs w:val="24"/>
        </w:rPr>
        <w:t>Железо</w:t>
      </w:r>
      <w:r>
        <w:rPr>
          <w:szCs w:val="24"/>
        </w:rPr>
        <w:t xml:space="preserve"> </w:t>
      </w:r>
      <w:r w:rsidRPr="009E31EA">
        <w:rPr>
          <w:szCs w:val="24"/>
        </w:rPr>
        <w:t>вывод</w:t>
      </w:r>
      <w:r>
        <w:rPr>
          <w:szCs w:val="24"/>
        </w:rPr>
        <w:t>и</w:t>
      </w:r>
      <w:r w:rsidRPr="009E31EA">
        <w:rPr>
          <w:szCs w:val="24"/>
        </w:rPr>
        <w:t>тся из организма</w:t>
      </w:r>
      <w:r w:rsidR="00C84D95" w:rsidRPr="00C84D95">
        <w:rPr>
          <w:szCs w:val="24"/>
        </w:rPr>
        <w:t xml:space="preserve"> </w:t>
      </w:r>
      <w:r w:rsidR="00C84D95">
        <w:rPr>
          <w:szCs w:val="24"/>
        </w:rPr>
        <w:t>в ограниченном количестве</w:t>
      </w:r>
      <w:r w:rsidRPr="009E31EA">
        <w:rPr>
          <w:szCs w:val="24"/>
        </w:rPr>
        <w:t>,</w:t>
      </w:r>
      <w:r>
        <w:rPr>
          <w:szCs w:val="24"/>
        </w:rPr>
        <w:t xml:space="preserve"> его</w:t>
      </w:r>
      <w:r w:rsidRPr="009E31EA">
        <w:rPr>
          <w:szCs w:val="24"/>
        </w:rPr>
        <w:t xml:space="preserve"> накопление может</w:t>
      </w:r>
      <w:r w:rsidRPr="009E31EA">
        <w:t xml:space="preserve"> </w:t>
      </w:r>
      <w:r w:rsidR="00C84D95">
        <w:rPr>
          <w:szCs w:val="24"/>
        </w:rPr>
        <w:t>быть токсичным</w:t>
      </w:r>
      <w:r>
        <w:rPr>
          <w:szCs w:val="24"/>
        </w:rPr>
        <w:t>. Монофер в неизмененном виде не выводится почками из-за большого размера комплекса. Небольшие количества железа выводятся почками и кишечником.</w:t>
      </w:r>
    </w:p>
    <w:p w14:paraId="6E22B17B" w14:textId="77777777" w:rsidR="00965BD3" w:rsidRDefault="00965BD3" w:rsidP="00D75297">
      <w:pPr>
        <w:pStyle w:val="BlockText1"/>
        <w:spacing w:after="120" w:line="360" w:lineRule="auto"/>
        <w:ind w:left="0" w:right="0"/>
        <w:jc w:val="both"/>
        <w:rPr>
          <w:szCs w:val="24"/>
        </w:rPr>
      </w:pPr>
      <w:r>
        <w:rPr>
          <w:szCs w:val="24"/>
        </w:rPr>
        <w:lastRenderedPageBreak/>
        <w:t>Изомальтозид 1000</w:t>
      </w:r>
      <w:r w:rsidRPr="00361521">
        <w:rPr>
          <w:szCs w:val="24"/>
        </w:rPr>
        <w:t xml:space="preserve"> </w:t>
      </w:r>
      <w:r>
        <w:rPr>
          <w:szCs w:val="24"/>
        </w:rPr>
        <w:t xml:space="preserve">также метаболизируется или выводится. </w:t>
      </w:r>
    </w:p>
    <w:p w14:paraId="43FFA482" w14:textId="77777777" w:rsidR="006C25B0" w:rsidRPr="009243F8" w:rsidRDefault="006C25B0" w:rsidP="00D75297">
      <w:pPr>
        <w:spacing w:line="360" w:lineRule="auto"/>
        <w:ind w:left="567" w:hanging="567"/>
        <w:jc w:val="both"/>
        <w:rPr>
          <w:sz w:val="24"/>
          <w:szCs w:val="24"/>
        </w:rPr>
      </w:pPr>
      <w:r w:rsidRPr="009243F8">
        <w:rPr>
          <w:b/>
          <w:sz w:val="24"/>
          <w:szCs w:val="24"/>
        </w:rPr>
        <w:t>Доклинические данные по безопасности</w:t>
      </w:r>
    </w:p>
    <w:p w14:paraId="4156ED90" w14:textId="77777777" w:rsidR="00285A5B" w:rsidRDefault="006C25B0" w:rsidP="00285A5B">
      <w:pPr>
        <w:pStyle w:val="BlockText1"/>
        <w:spacing w:after="120" w:line="360" w:lineRule="auto"/>
        <w:ind w:left="0" w:right="0"/>
        <w:jc w:val="both"/>
        <w:rPr>
          <w:szCs w:val="24"/>
        </w:rPr>
      </w:pPr>
      <w:r w:rsidRPr="00E42840">
        <w:rPr>
          <w:szCs w:val="24"/>
        </w:rPr>
        <w:t>Комплексы железа, согласно данным исследований, оказывают тератогенное и эмбри</w:t>
      </w:r>
      <w:r>
        <w:rPr>
          <w:szCs w:val="24"/>
        </w:rPr>
        <w:t>о</w:t>
      </w:r>
      <w:r w:rsidRPr="00E42840">
        <w:rPr>
          <w:szCs w:val="24"/>
        </w:rPr>
        <w:t>цидное действие у не имеющих анемии беременных животных при</w:t>
      </w:r>
      <w:r>
        <w:rPr>
          <w:szCs w:val="24"/>
        </w:rPr>
        <w:t xml:space="preserve"> однократном</w:t>
      </w:r>
      <w:r w:rsidRPr="00E42840">
        <w:rPr>
          <w:szCs w:val="24"/>
        </w:rPr>
        <w:t xml:space="preserve"> введении высоких доз </w:t>
      </w:r>
      <w:r>
        <w:rPr>
          <w:szCs w:val="24"/>
        </w:rPr>
        <w:t>(с</w:t>
      </w:r>
      <w:r w:rsidR="003562BD">
        <w:rPr>
          <w:szCs w:val="24"/>
        </w:rPr>
        <w:t>выше 125 мг железа/</w:t>
      </w:r>
      <w:r w:rsidRPr="00E42840">
        <w:rPr>
          <w:szCs w:val="24"/>
        </w:rPr>
        <w:t>кг массы тела</w:t>
      </w:r>
      <w:r>
        <w:rPr>
          <w:szCs w:val="24"/>
        </w:rPr>
        <w:t>).</w:t>
      </w:r>
      <w:r w:rsidRPr="00E42840">
        <w:rPr>
          <w:szCs w:val="24"/>
        </w:rPr>
        <w:t xml:space="preserve"> </w:t>
      </w:r>
      <w:r>
        <w:rPr>
          <w:szCs w:val="24"/>
        </w:rPr>
        <w:t>Р</w:t>
      </w:r>
      <w:r w:rsidRPr="00E42840">
        <w:rPr>
          <w:szCs w:val="24"/>
        </w:rPr>
        <w:t xml:space="preserve">екомендуемая </w:t>
      </w:r>
      <w:r>
        <w:rPr>
          <w:szCs w:val="24"/>
        </w:rPr>
        <w:t>м</w:t>
      </w:r>
      <w:r w:rsidRPr="00E42840">
        <w:rPr>
          <w:szCs w:val="24"/>
        </w:rPr>
        <w:t>аксимальн</w:t>
      </w:r>
      <w:r>
        <w:rPr>
          <w:szCs w:val="24"/>
        </w:rPr>
        <w:t>ая</w:t>
      </w:r>
      <w:r w:rsidRPr="00E42840">
        <w:rPr>
          <w:szCs w:val="24"/>
        </w:rPr>
        <w:t xml:space="preserve"> доза в кли</w:t>
      </w:r>
      <w:r w:rsidR="001A7256">
        <w:rPr>
          <w:szCs w:val="24"/>
        </w:rPr>
        <w:t>нической практике составляет 20</w:t>
      </w:r>
      <w:r w:rsidR="001A7256">
        <w:rPr>
          <w:szCs w:val="24"/>
          <w:lang w:val="en-US"/>
        </w:rPr>
        <w:t> </w:t>
      </w:r>
      <w:r w:rsidR="001A7256">
        <w:rPr>
          <w:szCs w:val="24"/>
        </w:rPr>
        <w:t>мг железа/</w:t>
      </w:r>
      <w:r w:rsidR="001A7256">
        <w:rPr>
          <w:szCs w:val="24"/>
          <w:lang w:val="en-US"/>
        </w:rPr>
        <w:t> </w:t>
      </w:r>
      <w:r w:rsidRPr="00E42840">
        <w:rPr>
          <w:szCs w:val="24"/>
        </w:rPr>
        <w:t>кг массы тела.</w:t>
      </w:r>
    </w:p>
    <w:p w14:paraId="3EE47B17" w14:textId="77777777" w:rsidR="00285A5B" w:rsidRPr="00C10BCA" w:rsidRDefault="00285A5B" w:rsidP="00696A1A">
      <w:pPr>
        <w:pStyle w:val="BlockText1"/>
        <w:spacing w:line="360" w:lineRule="auto"/>
        <w:ind w:left="0" w:right="0"/>
        <w:jc w:val="both"/>
        <w:rPr>
          <w:szCs w:val="24"/>
        </w:rPr>
      </w:pPr>
      <w:r w:rsidRPr="00C10BCA">
        <w:rPr>
          <w:szCs w:val="24"/>
        </w:rPr>
        <w:t xml:space="preserve">В исследовании фертильности с препаратом Монофер у крыс не было обнаружено влияния на фертильность самок или репродуктивные показатели самцов, а также сперматогенные параметры. </w:t>
      </w:r>
    </w:p>
    <w:p w14:paraId="5E52E9A9" w14:textId="77777777" w:rsidR="00E352F9" w:rsidRPr="001D3049" w:rsidRDefault="00A60175" w:rsidP="008510B6">
      <w:pPr>
        <w:pStyle w:val="Uberschrift1"/>
        <w:keepNext w:val="0"/>
        <w:spacing w:before="240" w:line="360" w:lineRule="auto"/>
        <w:rPr>
          <w:szCs w:val="24"/>
          <w:lang w:val="ru-RU"/>
        </w:rPr>
      </w:pPr>
      <w:r w:rsidRPr="00696A1A">
        <w:rPr>
          <w:szCs w:val="24"/>
          <w:lang w:val="ru-RU"/>
        </w:rPr>
        <w:t>П</w:t>
      </w:r>
      <w:r w:rsidR="00696A1A" w:rsidRPr="00696A1A">
        <w:rPr>
          <w:szCs w:val="24"/>
          <w:lang w:val="ru-RU"/>
        </w:rPr>
        <w:t>оказания к применению</w:t>
      </w:r>
    </w:p>
    <w:p w14:paraId="2DDADD19" w14:textId="77777777" w:rsidR="00286DDB" w:rsidRPr="00B203A3" w:rsidRDefault="00556703" w:rsidP="00BF25A4">
      <w:pPr>
        <w:pStyle w:val="Uberschrift1"/>
        <w:keepNext w:val="0"/>
        <w:spacing w:line="360" w:lineRule="auto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Для лечения</w:t>
      </w:r>
      <w:r w:rsidR="00E352F9" w:rsidRPr="00B203A3">
        <w:rPr>
          <w:b w:val="0"/>
          <w:szCs w:val="24"/>
          <w:lang w:val="ru-RU"/>
        </w:rPr>
        <w:t xml:space="preserve"> </w:t>
      </w:r>
      <w:r w:rsidR="00286DDB" w:rsidRPr="00B203A3">
        <w:rPr>
          <w:b w:val="0"/>
          <w:szCs w:val="24"/>
          <w:lang w:val="ru-RU"/>
        </w:rPr>
        <w:t>железодефицитных состояний в следующих случаях:</w:t>
      </w:r>
    </w:p>
    <w:p w14:paraId="4060E6B7" w14:textId="77777777" w:rsidR="00E352F9" w:rsidRPr="00B203A3" w:rsidRDefault="00E352F9" w:rsidP="00D75297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B203A3">
        <w:rPr>
          <w:sz w:val="24"/>
          <w:szCs w:val="24"/>
        </w:rPr>
        <w:t xml:space="preserve">при отсутствии эффективности </w:t>
      </w:r>
      <w:r w:rsidR="00556703">
        <w:rPr>
          <w:sz w:val="24"/>
          <w:szCs w:val="24"/>
        </w:rPr>
        <w:t xml:space="preserve">или невозможности применения </w:t>
      </w:r>
      <w:r w:rsidRPr="00B203A3">
        <w:rPr>
          <w:sz w:val="24"/>
          <w:szCs w:val="24"/>
        </w:rPr>
        <w:t>пероральных препаратов железа</w:t>
      </w:r>
      <w:r w:rsidR="00AB22BC">
        <w:rPr>
          <w:sz w:val="24"/>
          <w:szCs w:val="24"/>
        </w:rPr>
        <w:t>;</w:t>
      </w:r>
    </w:p>
    <w:p w14:paraId="607FE421" w14:textId="77777777" w:rsidR="00286DDB" w:rsidRDefault="00286DDB" w:rsidP="00BF25A4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B203A3">
        <w:rPr>
          <w:sz w:val="24"/>
          <w:szCs w:val="24"/>
        </w:rPr>
        <w:t xml:space="preserve">при </w:t>
      </w:r>
      <w:r w:rsidR="00AC6222">
        <w:rPr>
          <w:sz w:val="24"/>
          <w:szCs w:val="24"/>
        </w:rPr>
        <w:t xml:space="preserve">клинической </w:t>
      </w:r>
      <w:r w:rsidRPr="00B203A3">
        <w:rPr>
          <w:sz w:val="24"/>
          <w:szCs w:val="24"/>
        </w:rPr>
        <w:t>необходимости быстрого восполнения железа</w:t>
      </w:r>
      <w:r w:rsidR="00AB22BC">
        <w:rPr>
          <w:sz w:val="24"/>
          <w:szCs w:val="24"/>
        </w:rPr>
        <w:t>.</w:t>
      </w:r>
    </w:p>
    <w:p w14:paraId="255FA42D" w14:textId="500B5457" w:rsidR="00285A5B" w:rsidRPr="00285A5B" w:rsidRDefault="00285A5B" w:rsidP="00285A5B">
      <w:pPr>
        <w:widowControl w:val="0"/>
        <w:spacing w:after="240" w:line="360" w:lineRule="auto"/>
        <w:ind w:left="567"/>
        <w:jc w:val="both"/>
        <w:rPr>
          <w:sz w:val="24"/>
          <w:szCs w:val="24"/>
        </w:rPr>
      </w:pPr>
      <w:r w:rsidRPr="00285A5B">
        <w:rPr>
          <w:sz w:val="24"/>
          <w:szCs w:val="24"/>
        </w:rPr>
        <w:t xml:space="preserve">Диагноз должен быть подтвержден результатами лабораторных исследований. </w:t>
      </w:r>
    </w:p>
    <w:p w14:paraId="612A122F" w14:textId="77777777" w:rsidR="00A04B94" w:rsidRPr="00B203A3" w:rsidRDefault="00A60175" w:rsidP="00FA4FB8">
      <w:pPr>
        <w:widowControl w:val="0"/>
        <w:numPr>
          <w:ilvl w:val="12"/>
          <w:numId w:val="0"/>
        </w:numPr>
        <w:spacing w:line="360" w:lineRule="auto"/>
        <w:jc w:val="both"/>
        <w:rPr>
          <w:b/>
          <w:sz w:val="24"/>
          <w:szCs w:val="24"/>
        </w:rPr>
      </w:pPr>
      <w:r w:rsidRPr="00696A1A">
        <w:rPr>
          <w:b/>
          <w:sz w:val="24"/>
          <w:szCs w:val="24"/>
        </w:rPr>
        <w:t>П</w:t>
      </w:r>
      <w:r w:rsidR="00696A1A" w:rsidRPr="00696A1A">
        <w:rPr>
          <w:b/>
          <w:sz w:val="24"/>
          <w:szCs w:val="24"/>
        </w:rPr>
        <w:t>ротивопоказания</w:t>
      </w:r>
    </w:p>
    <w:p w14:paraId="26088BFD" w14:textId="77777777" w:rsidR="00A04B94" w:rsidRDefault="002F2112" w:rsidP="00D75297">
      <w:pPr>
        <w:widowControl w:val="0"/>
        <w:numPr>
          <w:ilvl w:val="0"/>
          <w:numId w:val="1"/>
        </w:numPr>
        <w:tabs>
          <w:tab w:val="left" w:pos="180"/>
          <w:tab w:val="left" w:pos="54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</w:t>
      </w:r>
      <w:r w:rsidR="00A04B94" w:rsidRPr="00B203A3">
        <w:rPr>
          <w:sz w:val="24"/>
          <w:szCs w:val="24"/>
        </w:rPr>
        <w:t xml:space="preserve">чувствительность к </w:t>
      </w:r>
      <w:r w:rsidR="00AC6222">
        <w:rPr>
          <w:sz w:val="24"/>
          <w:szCs w:val="24"/>
        </w:rPr>
        <w:t>ж</w:t>
      </w:r>
      <w:r w:rsidR="00AC6222" w:rsidRPr="00E05C44">
        <w:rPr>
          <w:sz w:val="24"/>
          <w:szCs w:val="24"/>
        </w:rPr>
        <w:t>елез</w:t>
      </w:r>
      <w:r w:rsidR="00AC6222">
        <w:rPr>
          <w:sz w:val="24"/>
          <w:szCs w:val="24"/>
        </w:rPr>
        <w:t>о</w:t>
      </w:r>
      <w:r w:rsidR="00AC6222" w:rsidRPr="00E05C44">
        <w:rPr>
          <w:sz w:val="24"/>
          <w:szCs w:val="24"/>
        </w:rPr>
        <w:t xml:space="preserve"> </w:t>
      </w:r>
      <w:r w:rsidR="00BD486E" w:rsidRPr="00E05C44">
        <w:rPr>
          <w:sz w:val="24"/>
          <w:szCs w:val="24"/>
        </w:rPr>
        <w:t>[</w:t>
      </w:r>
      <w:r w:rsidR="00BD486E" w:rsidRPr="00E05C44">
        <w:rPr>
          <w:sz w:val="24"/>
          <w:szCs w:val="24"/>
          <w:lang w:val="en-US"/>
        </w:rPr>
        <w:t>III</w:t>
      </w:r>
      <w:r w:rsidR="00BD486E" w:rsidRPr="00E05C44">
        <w:rPr>
          <w:sz w:val="24"/>
          <w:szCs w:val="24"/>
        </w:rPr>
        <w:t xml:space="preserve">] гидроксид </w:t>
      </w:r>
      <w:r w:rsidR="00BD486E" w:rsidRPr="003070A6">
        <w:rPr>
          <w:sz w:val="24"/>
          <w:szCs w:val="24"/>
        </w:rPr>
        <w:t>олигоизомальтозат</w:t>
      </w:r>
      <w:r w:rsidR="00BD486E" w:rsidRPr="000916AE">
        <w:rPr>
          <w:sz w:val="24"/>
          <w:szCs w:val="24"/>
        </w:rPr>
        <w:t>у</w:t>
      </w:r>
      <w:r w:rsidR="000916AE" w:rsidRPr="000916AE">
        <w:rPr>
          <w:sz w:val="24"/>
          <w:szCs w:val="24"/>
        </w:rPr>
        <w:t xml:space="preserve"> (изомальтозиду 1000)</w:t>
      </w:r>
      <w:r w:rsidR="00287D1C">
        <w:rPr>
          <w:sz w:val="24"/>
          <w:szCs w:val="24"/>
        </w:rPr>
        <w:t xml:space="preserve"> </w:t>
      </w:r>
      <w:r w:rsidR="00287D1C" w:rsidRPr="00175381">
        <w:rPr>
          <w:sz w:val="24"/>
          <w:szCs w:val="24"/>
        </w:rPr>
        <w:t>и вспомогательным веществам, входящим</w:t>
      </w:r>
      <w:r w:rsidR="00287D1C" w:rsidRPr="00B203A3">
        <w:rPr>
          <w:sz w:val="24"/>
          <w:szCs w:val="24"/>
        </w:rPr>
        <w:t xml:space="preserve"> в состав препарата</w:t>
      </w:r>
      <w:r w:rsidR="00AB22BC">
        <w:rPr>
          <w:sz w:val="24"/>
          <w:szCs w:val="24"/>
        </w:rPr>
        <w:t>;</w:t>
      </w:r>
    </w:p>
    <w:p w14:paraId="30EF2681" w14:textId="77777777" w:rsidR="00556703" w:rsidRPr="005F4067" w:rsidRDefault="00556703" w:rsidP="001D4F8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567" w:firstLine="0"/>
        <w:jc w:val="both"/>
        <w:textAlignment w:val="auto"/>
        <w:rPr>
          <w:sz w:val="24"/>
          <w:szCs w:val="24"/>
        </w:rPr>
      </w:pPr>
      <w:r w:rsidRPr="005F4067">
        <w:rPr>
          <w:sz w:val="24"/>
          <w:szCs w:val="24"/>
        </w:rPr>
        <w:t>Серьезные аллергические реакции на иные парентеральные препараты железа</w:t>
      </w:r>
      <w:r w:rsidR="00BD486E">
        <w:rPr>
          <w:sz w:val="24"/>
          <w:szCs w:val="24"/>
        </w:rPr>
        <w:t>;</w:t>
      </w:r>
    </w:p>
    <w:p w14:paraId="61A4E22D" w14:textId="77777777" w:rsidR="00286DDB" w:rsidRPr="00B203A3" w:rsidRDefault="00FC1B01" w:rsidP="00D75297">
      <w:pPr>
        <w:pStyle w:val="BlockText1"/>
        <w:numPr>
          <w:ilvl w:val="0"/>
          <w:numId w:val="1"/>
        </w:numPr>
        <w:tabs>
          <w:tab w:val="left" w:pos="180"/>
          <w:tab w:val="left" w:pos="540"/>
        </w:tabs>
        <w:spacing w:line="360" w:lineRule="auto"/>
        <w:ind w:left="0" w:right="0" w:firstLine="567"/>
        <w:jc w:val="both"/>
        <w:rPr>
          <w:szCs w:val="24"/>
        </w:rPr>
      </w:pPr>
      <w:r>
        <w:rPr>
          <w:szCs w:val="24"/>
        </w:rPr>
        <w:t>А</w:t>
      </w:r>
      <w:r w:rsidR="00286DDB" w:rsidRPr="00B203A3">
        <w:rPr>
          <w:szCs w:val="24"/>
        </w:rPr>
        <w:t>немия</w:t>
      </w:r>
      <w:r w:rsidR="00A04B94" w:rsidRPr="00B203A3">
        <w:rPr>
          <w:szCs w:val="24"/>
        </w:rPr>
        <w:t xml:space="preserve">, </w:t>
      </w:r>
      <w:r w:rsidR="00286DDB" w:rsidRPr="00B203A3">
        <w:rPr>
          <w:szCs w:val="24"/>
        </w:rPr>
        <w:t>не</w:t>
      </w:r>
      <w:r w:rsidR="009F01F8" w:rsidRPr="00B203A3">
        <w:rPr>
          <w:szCs w:val="24"/>
        </w:rPr>
        <w:t xml:space="preserve"> </w:t>
      </w:r>
      <w:r w:rsidR="00286DDB" w:rsidRPr="00B203A3">
        <w:rPr>
          <w:szCs w:val="24"/>
        </w:rPr>
        <w:t>связан</w:t>
      </w:r>
      <w:r w:rsidR="00A04B94" w:rsidRPr="00B203A3">
        <w:rPr>
          <w:szCs w:val="24"/>
        </w:rPr>
        <w:t xml:space="preserve">ная </w:t>
      </w:r>
      <w:r w:rsidR="00286DDB" w:rsidRPr="00B203A3">
        <w:rPr>
          <w:szCs w:val="24"/>
        </w:rPr>
        <w:t>с дефицитом железа</w:t>
      </w:r>
      <w:r w:rsidR="00A04B94" w:rsidRPr="00B203A3">
        <w:rPr>
          <w:szCs w:val="24"/>
        </w:rPr>
        <w:t xml:space="preserve"> (например, гемолитическая анемия)</w:t>
      </w:r>
      <w:r w:rsidR="00AB22BC">
        <w:rPr>
          <w:szCs w:val="24"/>
        </w:rPr>
        <w:t>;</w:t>
      </w:r>
    </w:p>
    <w:p w14:paraId="0D85C4D9" w14:textId="77777777" w:rsidR="00286DDB" w:rsidRPr="00B203A3" w:rsidRDefault="00BD486E" w:rsidP="00D75297">
      <w:pPr>
        <w:widowControl w:val="0"/>
        <w:numPr>
          <w:ilvl w:val="0"/>
          <w:numId w:val="1"/>
        </w:numPr>
        <w:tabs>
          <w:tab w:val="left" w:pos="180"/>
          <w:tab w:val="left" w:pos="54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4B94" w:rsidRPr="00B203A3">
        <w:rPr>
          <w:sz w:val="24"/>
          <w:szCs w:val="24"/>
        </w:rPr>
        <w:t>аличие</w:t>
      </w:r>
      <w:r w:rsidR="00286DDB" w:rsidRPr="00B203A3">
        <w:rPr>
          <w:sz w:val="24"/>
          <w:szCs w:val="24"/>
        </w:rPr>
        <w:t xml:space="preserve"> признак</w:t>
      </w:r>
      <w:r w:rsidR="00A04B94" w:rsidRPr="00B203A3">
        <w:rPr>
          <w:sz w:val="24"/>
          <w:szCs w:val="24"/>
        </w:rPr>
        <w:t>ов</w:t>
      </w:r>
      <w:r w:rsidR="00286DDB" w:rsidRPr="00B203A3">
        <w:rPr>
          <w:sz w:val="24"/>
          <w:szCs w:val="24"/>
        </w:rPr>
        <w:t xml:space="preserve"> перегрузки железом (гемохроматоз</w:t>
      </w:r>
      <w:r w:rsidR="00A04B94" w:rsidRPr="00B203A3">
        <w:rPr>
          <w:sz w:val="24"/>
          <w:szCs w:val="24"/>
        </w:rPr>
        <w:t>, гемосидероз</w:t>
      </w:r>
      <w:r w:rsidR="00286DDB" w:rsidRPr="00B203A3">
        <w:rPr>
          <w:sz w:val="24"/>
          <w:szCs w:val="24"/>
        </w:rPr>
        <w:t>) или нарушение процесса утилизации</w:t>
      </w:r>
      <w:r w:rsidR="009F01F8" w:rsidRPr="00B203A3">
        <w:rPr>
          <w:sz w:val="24"/>
          <w:szCs w:val="24"/>
        </w:rPr>
        <w:t xml:space="preserve"> железа</w:t>
      </w:r>
      <w:r w:rsidR="00AB22BC">
        <w:rPr>
          <w:sz w:val="24"/>
          <w:szCs w:val="24"/>
        </w:rPr>
        <w:t>;</w:t>
      </w:r>
    </w:p>
    <w:p w14:paraId="5FDD6CE8" w14:textId="77777777" w:rsidR="009F01F8" w:rsidRDefault="00BD486E" w:rsidP="00D75297">
      <w:pPr>
        <w:widowControl w:val="0"/>
        <w:numPr>
          <w:ilvl w:val="0"/>
          <w:numId w:val="1"/>
        </w:numPr>
        <w:tabs>
          <w:tab w:val="left" w:pos="180"/>
          <w:tab w:val="left" w:pos="54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F01F8" w:rsidRPr="00B203A3">
        <w:rPr>
          <w:sz w:val="24"/>
          <w:szCs w:val="24"/>
        </w:rPr>
        <w:t>епатит и цирроз печени в стадии декомпенсации</w:t>
      </w:r>
      <w:r w:rsidR="00AB22BC">
        <w:rPr>
          <w:sz w:val="24"/>
          <w:szCs w:val="24"/>
        </w:rPr>
        <w:t>;</w:t>
      </w:r>
    </w:p>
    <w:p w14:paraId="4CA7E356" w14:textId="77777777" w:rsidR="00E82223" w:rsidRPr="00B203A3" w:rsidRDefault="00E82223" w:rsidP="00D75297">
      <w:pPr>
        <w:widowControl w:val="0"/>
        <w:numPr>
          <w:ilvl w:val="0"/>
          <w:numId w:val="1"/>
        </w:numPr>
        <w:tabs>
          <w:tab w:val="left" w:pos="180"/>
          <w:tab w:val="left" w:pos="54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Бактериемия;</w:t>
      </w:r>
    </w:p>
    <w:p w14:paraId="5FC93906" w14:textId="77777777" w:rsidR="00E82223" w:rsidRDefault="001D4F8F" w:rsidP="00E82223">
      <w:pPr>
        <w:widowControl w:val="0"/>
        <w:numPr>
          <w:ilvl w:val="0"/>
          <w:numId w:val="1"/>
        </w:numPr>
        <w:tabs>
          <w:tab w:val="left" w:pos="180"/>
          <w:tab w:val="left" w:pos="54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01EB9">
        <w:rPr>
          <w:sz w:val="24"/>
          <w:szCs w:val="24"/>
        </w:rPr>
        <w:t>етский возраст до 18 лет (</w:t>
      </w:r>
      <w:r w:rsidR="003731F1">
        <w:rPr>
          <w:sz w:val="24"/>
          <w:szCs w:val="24"/>
        </w:rPr>
        <w:t xml:space="preserve">ввиду </w:t>
      </w:r>
      <w:r w:rsidR="00201EB9">
        <w:rPr>
          <w:sz w:val="24"/>
          <w:szCs w:val="24"/>
        </w:rPr>
        <w:t>недостаточно</w:t>
      </w:r>
      <w:r w:rsidR="003731F1">
        <w:rPr>
          <w:sz w:val="24"/>
          <w:szCs w:val="24"/>
        </w:rPr>
        <w:t>сти</w:t>
      </w:r>
      <w:r w:rsidR="00201EB9">
        <w:rPr>
          <w:sz w:val="24"/>
          <w:szCs w:val="24"/>
        </w:rPr>
        <w:t xml:space="preserve"> данных об эф</w:t>
      </w:r>
      <w:r w:rsidR="009B3181">
        <w:rPr>
          <w:sz w:val="24"/>
          <w:szCs w:val="24"/>
        </w:rPr>
        <w:t>ф</w:t>
      </w:r>
      <w:r w:rsidR="00201EB9">
        <w:rPr>
          <w:sz w:val="24"/>
          <w:szCs w:val="24"/>
        </w:rPr>
        <w:t>ективности и безопасности).</w:t>
      </w:r>
    </w:p>
    <w:p w14:paraId="459D92C4" w14:textId="5DAF6E30" w:rsidR="004C032C" w:rsidRDefault="00A60175" w:rsidP="008510B6">
      <w:pPr>
        <w:pStyle w:val="BlockText1"/>
        <w:spacing w:before="240" w:line="360" w:lineRule="auto"/>
        <w:ind w:left="0" w:right="0"/>
        <w:jc w:val="both"/>
        <w:rPr>
          <w:b/>
          <w:szCs w:val="24"/>
        </w:rPr>
      </w:pPr>
      <w:r w:rsidRPr="00A17CCD">
        <w:rPr>
          <w:b/>
          <w:szCs w:val="24"/>
        </w:rPr>
        <w:t xml:space="preserve">С </w:t>
      </w:r>
      <w:r w:rsidR="00A17CCD" w:rsidRPr="00A17CCD">
        <w:rPr>
          <w:b/>
          <w:szCs w:val="24"/>
        </w:rPr>
        <w:t>осторожностью</w:t>
      </w:r>
    </w:p>
    <w:p w14:paraId="49143F25" w14:textId="2E230673" w:rsidR="00E82223" w:rsidRDefault="00E82223" w:rsidP="0015453C">
      <w:pPr>
        <w:pStyle w:val="BlockText1"/>
        <w:spacing w:line="360" w:lineRule="auto"/>
        <w:ind w:left="0" w:right="0"/>
        <w:jc w:val="both"/>
        <w:rPr>
          <w:szCs w:val="24"/>
        </w:rPr>
      </w:pPr>
      <w:r w:rsidRPr="003070A6">
        <w:rPr>
          <w:szCs w:val="24"/>
        </w:rPr>
        <w:t>У пациентов</w:t>
      </w:r>
      <w:r w:rsidR="0062665A">
        <w:rPr>
          <w:szCs w:val="24"/>
        </w:rPr>
        <w:t>,</w:t>
      </w:r>
      <w:r>
        <w:rPr>
          <w:szCs w:val="24"/>
        </w:rPr>
        <w:t xml:space="preserve"> </w:t>
      </w:r>
      <w:r w:rsidR="0062665A">
        <w:rPr>
          <w:szCs w:val="24"/>
        </w:rPr>
        <w:t xml:space="preserve">имеющих в анамнезе </w:t>
      </w:r>
      <w:r w:rsidR="0062665A" w:rsidRPr="005F4067">
        <w:rPr>
          <w:szCs w:val="24"/>
        </w:rPr>
        <w:t>тяжелы</w:t>
      </w:r>
      <w:r w:rsidR="0062665A">
        <w:rPr>
          <w:szCs w:val="24"/>
        </w:rPr>
        <w:t>е</w:t>
      </w:r>
      <w:r w:rsidR="0062665A" w:rsidRPr="005F4067">
        <w:rPr>
          <w:szCs w:val="24"/>
        </w:rPr>
        <w:t xml:space="preserve"> приступ</w:t>
      </w:r>
      <w:r w:rsidR="0062665A">
        <w:rPr>
          <w:szCs w:val="24"/>
        </w:rPr>
        <w:t>ы</w:t>
      </w:r>
      <w:r w:rsidR="0062665A" w:rsidRPr="005F4067">
        <w:rPr>
          <w:szCs w:val="24"/>
        </w:rPr>
        <w:t xml:space="preserve"> бронхиальной астмы, экзем</w:t>
      </w:r>
      <w:r w:rsidR="0062665A">
        <w:rPr>
          <w:szCs w:val="24"/>
        </w:rPr>
        <w:t>у</w:t>
      </w:r>
      <w:r w:rsidR="0062665A" w:rsidRPr="005F4067">
        <w:rPr>
          <w:szCs w:val="24"/>
        </w:rPr>
        <w:t xml:space="preserve"> и</w:t>
      </w:r>
      <w:r w:rsidR="0062665A">
        <w:rPr>
          <w:szCs w:val="24"/>
        </w:rPr>
        <w:t>ли</w:t>
      </w:r>
      <w:r w:rsidR="0062665A" w:rsidRPr="005F4067">
        <w:rPr>
          <w:szCs w:val="24"/>
        </w:rPr>
        <w:t xml:space="preserve"> </w:t>
      </w:r>
      <w:r w:rsidR="0062665A">
        <w:rPr>
          <w:szCs w:val="24"/>
        </w:rPr>
        <w:t xml:space="preserve">другую </w:t>
      </w:r>
      <w:r w:rsidR="0062665A" w:rsidRPr="005F4067">
        <w:rPr>
          <w:szCs w:val="24"/>
        </w:rPr>
        <w:t>атопическ</w:t>
      </w:r>
      <w:r w:rsidR="0062665A">
        <w:rPr>
          <w:szCs w:val="24"/>
        </w:rPr>
        <w:t>ую</w:t>
      </w:r>
      <w:r w:rsidR="0062665A" w:rsidRPr="005F4067">
        <w:rPr>
          <w:szCs w:val="24"/>
        </w:rPr>
        <w:t xml:space="preserve"> аллерги</w:t>
      </w:r>
      <w:r w:rsidR="0062665A">
        <w:rPr>
          <w:szCs w:val="24"/>
        </w:rPr>
        <w:t>ю</w:t>
      </w:r>
      <w:r>
        <w:rPr>
          <w:szCs w:val="24"/>
        </w:rPr>
        <w:t xml:space="preserve">; </w:t>
      </w:r>
      <w:r w:rsidR="0062665A" w:rsidRPr="005F4067">
        <w:rPr>
          <w:szCs w:val="24"/>
        </w:rPr>
        <w:t>у пациентов с иммунными и инфекционными заболеваниями (в т.ч. системной красной волчанкой и ревматоидным артритом)</w:t>
      </w:r>
      <w:r>
        <w:rPr>
          <w:szCs w:val="24"/>
        </w:rPr>
        <w:t xml:space="preserve"> и острыми </w:t>
      </w:r>
      <w:r>
        <w:rPr>
          <w:szCs w:val="24"/>
        </w:rPr>
        <w:lastRenderedPageBreak/>
        <w:t>или хроническими инфекционными заболеваниями (см. раздел «Особые указания»).</w:t>
      </w:r>
    </w:p>
    <w:p w14:paraId="28C75565" w14:textId="77777777" w:rsidR="00B40F91" w:rsidRDefault="00A60175" w:rsidP="00A17CCD">
      <w:pPr>
        <w:widowControl w:val="0"/>
        <w:spacing w:before="240" w:after="240" w:line="360" w:lineRule="auto"/>
        <w:jc w:val="both"/>
        <w:rPr>
          <w:b/>
          <w:sz w:val="24"/>
          <w:szCs w:val="24"/>
        </w:rPr>
      </w:pPr>
      <w:r w:rsidRPr="00A17CCD">
        <w:rPr>
          <w:b/>
          <w:sz w:val="24"/>
          <w:szCs w:val="24"/>
        </w:rPr>
        <w:t>П</w:t>
      </w:r>
      <w:r w:rsidR="00A17CCD" w:rsidRPr="00A17CCD">
        <w:rPr>
          <w:b/>
          <w:sz w:val="24"/>
          <w:szCs w:val="24"/>
        </w:rPr>
        <w:t>рименение при беременности и в период грудного вскармливания</w:t>
      </w:r>
    </w:p>
    <w:p w14:paraId="0223CD33" w14:textId="77777777" w:rsidR="005B237C" w:rsidRPr="005B237C" w:rsidRDefault="005B237C" w:rsidP="00DF22D8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5B237C">
        <w:rPr>
          <w:i/>
          <w:sz w:val="24"/>
          <w:szCs w:val="24"/>
        </w:rPr>
        <w:t>Беременность</w:t>
      </w:r>
    </w:p>
    <w:p w14:paraId="3283D846" w14:textId="313A1D21" w:rsidR="00614293" w:rsidRPr="005F4067" w:rsidRDefault="0093078D" w:rsidP="00BF25A4">
      <w:pPr>
        <w:pStyle w:val="BlockText1"/>
        <w:spacing w:line="360" w:lineRule="auto"/>
        <w:ind w:left="0" w:right="0"/>
        <w:jc w:val="both"/>
        <w:rPr>
          <w:szCs w:val="24"/>
        </w:rPr>
      </w:pPr>
      <w:r w:rsidRPr="00B203A3">
        <w:rPr>
          <w:szCs w:val="24"/>
        </w:rPr>
        <w:t xml:space="preserve">Контролируемых </w:t>
      </w:r>
      <w:r w:rsidR="00604766" w:rsidRPr="00B203A3">
        <w:rPr>
          <w:szCs w:val="24"/>
        </w:rPr>
        <w:t xml:space="preserve">клинических </w:t>
      </w:r>
      <w:r w:rsidRPr="00B203A3">
        <w:rPr>
          <w:szCs w:val="24"/>
        </w:rPr>
        <w:t xml:space="preserve">исследований по </w:t>
      </w:r>
      <w:r w:rsidR="00653DE2" w:rsidRPr="00B203A3">
        <w:rPr>
          <w:szCs w:val="24"/>
        </w:rPr>
        <w:t xml:space="preserve">изучению </w:t>
      </w:r>
      <w:r w:rsidR="00B40F91" w:rsidRPr="00B203A3">
        <w:rPr>
          <w:szCs w:val="24"/>
        </w:rPr>
        <w:t>применени</w:t>
      </w:r>
      <w:r w:rsidR="00653DE2" w:rsidRPr="00B203A3">
        <w:rPr>
          <w:szCs w:val="24"/>
        </w:rPr>
        <w:t>я</w:t>
      </w:r>
      <w:r w:rsidR="00B40F91" w:rsidRPr="00B203A3">
        <w:rPr>
          <w:szCs w:val="24"/>
        </w:rPr>
        <w:t xml:space="preserve"> препарата </w:t>
      </w:r>
      <w:r w:rsidRPr="00B203A3">
        <w:rPr>
          <w:szCs w:val="24"/>
        </w:rPr>
        <w:t>Монофер</w:t>
      </w:r>
      <w:r w:rsidR="00B40F91" w:rsidRPr="00B203A3">
        <w:rPr>
          <w:szCs w:val="24"/>
        </w:rPr>
        <w:t xml:space="preserve"> у беременных </w:t>
      </w:r>
      <w:r w:rsidRPr="00B203A3">
        <w:rPr>
          <w:szCs w:val="24"/>
        </w:rPr>
        <w:t>женщин не проводил</w:t>
      </w:r>
      <w:r w:rsidR="00660406">
        <w:rPr>
          <w:szCs w:val="24"/>
        </w:rPr>
        <w:t>и</w:t>
      </w:r>
      <w:r w:rsidR="006C25B0">
        <w:rPr>
          <w:szCs w:val="24"/>
        </w:rPr>
        <w:t>.</w:t>
      </w:r>
      <w:r w:rsidR="00E03D94" w:rsidRPr="00B203A3">
        <w:rPr>
          <w:szCs w:val="24"/>
        </w:rPr>
        <w:t xml:space="preserve"> </w:t>
      </w:r>
      <w:r w:rsidRPr="00B203A3">
        <w:rPr>
          <w:szCs w:val="24"/>
        </w:rPr>
        <w:t xml:space="preserve">Необходимо тщательно оценить соотношение польза/риск для решения вопроса о </w:t>
      </w:r>
      <w:r w:rsidR="006C25B0">
        <w:rPr>
          <w:szCs w:val="24"/>
        </w:rPr>
        <w:t>применении</w:t>
      </w:r>
      <w:r w:rsidRPr="00B203A3">
        <w:rPr>
          <w:szCs w:val="24"/>
        </w:rPr>
        <w:t xml:space="preserve"> препарата Монофер при беременности</w:t>
      </w:r>
      <w:r w:rsidR="00E03D94" w:rsidRPr="00B203A3">
        <w:rPr>
          <w:szCs w:val="24"/>
        </w:rPr>
        <w:t xml:space="preserve">. </w:t>
      </w:r>
      <w:r w:rsidR="00614293" w:rsidRPr="005F4067">
        <w:rPr>
          <w:szCs w:val="24"/>
        </w:rPr>
        <w:t xml:space="preserve">Препарат Монофер можно назначать при беременности только </w:t>
      </w:r>
      <w:r w:rsidR="006C25B0" w:rsidRPr="00B203A3">
        <w:rPr>
          <w:szCs w:val="24"/>
        </w:rPr>
        <w:t>в клинически оправданных случаях</w:t>
      </w:r>
      <w:r w:rsidR="00614293" w:rsidRPr="005F4067">
        <w:rPr>
          <w:szCs w:val="24"/>
        </w:rPr>
        <w:t>.</w:t>
      </w:r>
    </w:p>
    <w:p w14:paraId="070CB87F" w14:textId="42EF3BCC" w:rsidR="002237D5" w:rsidRDefault="000916AE" w:rsidP="00BF25A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3731F1">
        <w:rPr>
          <w:sz w:val="24"/>
          <w:szCs w:val="24"/>
          <w:lang w:val="en-US"/>
        </w:rPr>
        <w:t>I</w:t>
      </w:r>
      <w:r w:rsidRPr="003731F1">
        <w:rPr>
          <w:sz w:val="24"/>
          <w:szCs w:val="24"/>
        </w:rPr>
        <w:t xml:space="preserve"> триместре беременности </w:t>
      </w:r>
      <w:r>
        <w:rPr>
          <w:sz w:val="24"/>
          <w:szCs w:val="24"/>
        </w:rPr>
        <w:t xml:space="preserve">для лечения </w:t>
      </w:r>
      <w:r w:rsidR="00660406">
        <w:rPr>
          <w:sz w:val="24"/>
          <w:szCs w:val="24"/>
        </w:rPr>
        <w:t>ЖДА</w:t>
      </w:r>
      <w:r>
        <w:rPr>
          <w:sz w:val="24"/>
          <w:szCs w:val="24"/>
        </w:rPr>
        <w:t xml:space="preserve"> применяют, как правило, препараты железа</w:t>
      </w:r>
      <w:r w:rsidR="00660406">
        <w:rPr>
          <w:sz w:val="24"/>
          <w:szCs w:val="24"/>
        </w:rPr>
        <w:t xml:space="preserve"> для приема внутрь</w:t>
      </w:r>
      <w:r>
        <w:rPr>
          <w:sz w:val="24"/>
          <w:szCs w:val="24"/>
        </w:rPr>
        <w:t xml:space="preserve">. </w:t>
      </w:r>
      <w:r w:rsidR="00E03D94" w:rsidRPr="00B203A3">
        <w:rPr>
          <w:sz w:val="24"/>
          <w:szCs w:val="24"/>
        </w:rPr>
        <w:t>Если предполагаемая</w:t>
      </w:r>
      <w:r w:rsidR="0093078D" w:rsidRPr="00B203A3">
        <w:rPr>
          <w:sz w:val="24"/>
          <w:szCs w:val="24"/>
        </w:rPr>
        <w:t xml:space="preserve"> польза для матери превышает возможный риск для плода, лечение </w:t>
      </w:r>
      <w:r w:rsidR="00707E06" w:rsidRPr="00B203A3">
        <w:rPr>
          <w:sz w:val="24"/>
          <w:szCs w:val="24"/>
        </w:rPr>
        <w:t>можно проводить только во</w:t>
      </w:r>
      <w:r w:rsidR="0093078D" w:rsidRPr="00B203A3">
        <w:rPr>
          <w:sz w:val="24"/>
          <w:szCs w:val="24"/>
        </w:rPr>
        <w:t xml:space="preserve"> </w:t>
      </w:r>
      <w:r w:rsidR="009B3181">
        <w:rPr>
          <w:sz w:val="24"/>
          <w:szCs w:val="24"/>
          <w:lang w:val="en-US"/>
        </w:rPr>
        <w:t>II</w:t>
      </w:r>
      <w:r w:rsidR="0093078D" w:rsidRPr="00B203A3">
        <w:rPr>
          <w:sz w:val="24"/>
          <w:szCs w:val="24"/>
        </w:rPr>
        <w:t xml:space="preserve"> и </w:t>
      </w:r>
      <w:r w:rsidR="009B3181">
        <w:rPr>
          <w:sz w:val="24"/>
          <w:szCs w:val="24"/>
          <w:lang w:val="en-US"/>
        </w:rPr>
        <w:t>III</w:t>
      </w:r>
      <w:r w:rsidR="0093078D" w:rsidRPr="00B203A3">
        <w:rPr>
          <w:sz w:val="24"/>
          <w:szCs w:val="24"/>
        </w:rPr>
        <w:t xml:space="preserve"> триместр</w:t>
      </w:r>
      <w:r w:rsidR="00707E06" w:rsidRPr="00B203A3">
        <w:rPr>
          <w:sz w:val="24"/>
          <w:szCs w:val="24"/>
        </w:rPr>
        <w:t>ах</w:t>
      </w:r>
      <w:r w:rsidR="0093078D" w:rsidRPr="00B203A3">
        <w:rPr>
          <w:sz w:val="24"/>
          <w:szCs w:val="24"/>
        </w:rPr>
        <w:t xml:space="preserve"> беременности</w:t>
      </w:r>
      <w:r w:rsidR="0093078D" w:rsidRPr="003731F1">
        <w:rPr>
          <w:sz w:val="24"/>
          <w:szCs w:val="24"/>
        </w:rPr>
        <w:t xml:space="preserve">. </w:t>
      </w:r>
      <w:r w:rsidR="007C7BCA">
        <w:rPr>
          <w:sz w:val="24"/>
          <w:szCs w:val="24"/>
        </w:rPr>
        <w:t xml:space="preserve">Брадикардия плода может возникнуть </w:t>
      </w:r>
      <w:r w:rsidR="002237D5">
        <w:rPr>
          <w:sz w:val="24"/>
          <w:szCs w:val="24"/>
        </w:rPr>
        <w:t>после введения парентеральных препаратов железа</w:t>
      </w:r>
      <w:r w:rsidR="002237D5" w:rsidRPr="00285A5B">
        <w:rPr>
          <w:sz w:val="24"/>
          <w:szCs w:val="24"/>
        </w:rPr>
        <w:t>.</w:t>
      </w:r>
      <w:r w:rsidR="002237D5">
        <w:rPr>
          <w:sz w:val="24"/>
          <w:szCs w:val="24"/>
        </w:rPr>
        <w:t xml:space="preserve"> Как правило, данное состояние является преходящим и обусловлено реакцией гиперчувствительности у матери. Во время внутривенного введения препаратов парентерального железа беременным женщинам следует организовать тщательное наблюдение за плодом.</w:t>
      </w:r>
    </w:p>
    <w:p w14:paraId="0E0E9A0F" w14:textId="77777777" w:rsidR="005B237C" w:rsidRPr="005B237C" w:rsidRDefault="005B237C" w:rsidP="00C10BCA">
      <w:pPr>
        <w:spacing w:after="240" w:line="360" w:lineRule="auto"/>
        <w:jc w:val="both"/>
        <w:rPr>
          <w:i/>
          <w:sz w:val="24"/>
          <w:szCs w:val="24"/>
        </w:rPr>
      </w:pPr>
      <w:r w:rsidRPr="005B237C">
        <w:rPr>
          <w:i/>
          <w:sz w:val="24"/>
          <w:szCs w:val="24"/>
        </w:rPr>
        <w:t>Период грудного вскармливания</w:t>
      </w:r>
    </w:p>
    <w:p w14:paraId="6138F495" w14:textId="77777777" w:rsidR="005B237C" w:rsidRDefault="005B237C" w:rsidP="00A17CC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</w:t>
      </w:r>
      <w:r w:rsidRPr="005B237C">
        <w:rPr>
          <w:sz w:val="24"/>
          <w:szCs w:val="24"/>
        </w:rPr>
        <w:t>линическо</w:t>
      </w:r>
      <w:r>
        <w:rPr>
          <w:sz w:val="24"/>
          <w:szCs w:val="24"/>
        </w:rPr>
        <w:t>го</w:t>
      </w:r>
      <w:r w:rsidRPr="005B237C">
        <w:rPr>
          <w:sz w:val="24"/>
          <w:szCs w:val="24"/>
        </w:rPr>
        <w:t xml:space="preserve"> исследовани</w:t>
      </w:r>
      <w:r>
        <w:rPr>
          <w:sz w:val="24"/>
          <w:szCs w:val="24"/>
        </w:rPr>
        <w:t>я</w:t>
      </w:r>
      <w:r w:rsidRPr="005B237C">
        <w:rPr>
          <w:sz w:val="24"/>
          <w:szCs w:val="24"/>
        </w:rPr>
        <w:t xml:space="preserve"> показал</w:t>
      </w:r>
      <w:r>
        <w:rPr>
          <w:sz w:val="24"/>
          <w:szCs w:val="24"/>
        </w:rPr>
        <w:t>и</w:t>
      </w:r>
      <w:r w:rsidRPr="005B237C">
        <w:rPr>
          <w:sz w:val="24"/>
          <w:szCs w:val="24"/>
        </w:rPr>
        <w:t xml:space="preserve">, что поступление железа из препарата Монофер в грудное молоко незначительно. Не ожидается, что препарат Монофер в терапевтических дозах будет оказывать воздействие на новорожденных/грудных младенцев. </w:t>
      </w:r>
    </w:p>
    <w:p w14:paraId="610BEEBD" w14:textId="77777777" w:rsidR="00813E94" w:rsidRPr="00C10BCA" w:rsidRDefault="00813E94" w:rsidP="00C10BCA">
      <w:pPr>
        <w:spacing w:after="240" w:line="360" w:lineRule="auto"/>
        <w:jc w:val="both"/>
        <w:rPr>
          <w:sz w:val="24"/>
          <w:szCs w:val="24"/>
        </w:rPr>
      </w:pPr>
      <w:r w:rsidRPr="00C10BCA">
        <w:rPr>
          <w:sz w:val="24"/>
          <w:szCs w:val="24"/>
        </w:rPr>
        <w:t xml:space="preserve">Поэтому пользу грудного вскармливания для развития и здоровья ребенка следует рассматривать с учетом клинической необходимости </w:t>
      </w:r>
      <w:r w:rsidR="001408A0">
        <w:rPr>
          <w:sz w:val="24"/>
          <w:szCs w:val="24"/>
        </w:rPr>
        <w:t>применения препарата Монофер</w:t>
      </w:r>
      <w:r w:rsidRPr="00C10BCA">
        <w:rPr>
          <w:sz w:val="24"/>
          <w:szCs w:val="24"/>
        </w:rPr>
        <w:t xml:space="preserve"> у матери и вероятности </w:t>
      </w:r>
      <w:r w:rsidR="001408A0" w:rsidRPr="00C10BCA">
        <w:rPr>
          <w:sz w:val="24"/>
          <w:szCs w:val="24"/>
        </w:rPr>
        <w:t>любых потенциальны</w:t>
      </w:r>
      <w:r w:rsidR="001408A0">
        <w:rPr>
          <w:sz w:val="24"/>
          <w:szCs w:val="24"/>
        </w:rPr>
        <w:t>х</w:t>
      </w:r>
      <w:r w:rsidR="001408A0" w:rsidRPr="00C10BCA">
        <w:rPr>
          <w:sz w:val="24"/>
          <w:szCs w:val="24"/>
        </w:rPr>
        <w:t xml:space="preserve"> неблагоприятны</w:t>
      </w:r>
      <w:r w:rsidR="001408A0">
        <w:rPr>
          <w:sz w:val="24"/>
          <w:szCs w:val="24"/>
        </w:rPr>
        <w:t>х</w:t>
      </w:r>
      <w:r w:rsidR="001408A0" w:rsidRPr="00C10BCA">
        <w:rPr>
          <w:sz w:val="24"/>
          <w:szCs w:val="24"/>
        </w:rPr>
        <w:t xml:space="preserve"> последстви</w:t>
      </w:r>
      <w:r w:rsidR="001408A0">
        <w:rPr>
          <w:sz w:val="24"/>
          <w:szCs w:val="24"/>
        </w:rPr>
        <w:t xml:space="preserve">й </w:t>
      </w:r>
      <w:r w:rsidR="001408A0" w:rsidRPr="00C10BCA">
        <w:rPr>
          <w:sz w:val="24"/>
          <w:szCs w:val="24"/>
        </w:rPr>
        <w:t>для</w:t>
      </w:r>
      <w:r w:rsidR="001408A0" w:rsidRPr="00454B47">
        <w:rPr>
          <w:color w:val="000000"/>
        </w:rPr>
        <w:t xml:space="preserve"> </w:t>
      </w:r>
      <w:r w:rsidRPr="00C10BCA">
        <w:rPr>
          <w:sz w:val="24"/>
          <w:szCs w:val="24"/>
        </w:rPr>
        <w:t xml:space="preserve">ребенка, находящегося на грудном вскармливании, </w:t>
      </w:r>
      <w:r w:rsidR="001408A0">
        <w:rPr>
          <w:sz w:val="24"/>
          <w:szCs w:val="24"/>
        </w:rPr>
        <w:t>от применения препарата</w:t>
      </w:r>
      <w:r w:rsidR="001408A0" w:rsidRPr="00A02D40">
        <w:rPr>
          <w:sz w:val="24"/>
          <w:szCs w:val="24"/>
        </w:rPr>
        <w:t xml:space="preserve"> </w:t>
      </w:r>
      <w:r w:rsidRPr="00C10BCA">
        <w:rPr>
          <w:sz w:val="24"/>
          <w:szCs w:val="24"/>
        </w:rPr>
        <w:t xml:space="preserve">или </w:t>
      </w:r>
      <w:r w:rsidR="001408A0">
        <w:rPr>
          <w:sz w:val="24"/>
          <w:szCs w:val="24"/>
        </w:rPr>
        <w:t>от</w:t>
      </w:r>
      <w:r w:rsidRPr="00C10BCA">
        <w:rPr>
          <w:sz w:val="24"/>
          <w:szCs w:val="24"/>
        </w:rPr>
        <w:t xml:space="preserve"> </w:t>
      </w:r>
      <w:r w:rsidR="001408A0">
        <w:rPr>
          <w:sz w:val="24"/>
          <w:szCs w:val="24"/>
        </w:rPr>
        <w:t>основного состояния</w:t>
      </w:r>
      <w:r w:rsidRPr="00C10BCA">
        <w:rPr>
          <w:sz w:val="24"/>
          <w:szCs w:val="24"/>
        </w:rPr>
        <w:t xml:space="preserve"> матери.</w:t>
      </w:r>
    </w:p>
    <w:p w14:paraId="21D2B71B" w14:textId="77777777" w:rsidR="005B237C" w:rsidRPr="005B237C" w:rsidRDefault="005B237C" w:rsidP="005B237C">
      <w:pPr>
        <w:spacing w:line="360" w:lineRule="auto"/>
        <w:rPr>
          <w:i/>
          <w:sz w:val="24"/>
          <w:szCs w:val="24"/>
        </w:rPr>
      </w:pPr>
      <w:r w:rsidRPr="005B237C">
        <w:rPr>
          <w:i/>
          <w:sz w:val="24"/>
          <w:szCs w:val="24"/>
        </w:rPr>
        <w:t>Фертильность</w:t>
      </w:r>
    </w:p>
    <w:p w14:paraId="2BC7569C" w14:textId="77777777" w:rsidR="005B237C" w:rsidRPr="005B237C" w:rsidRDefault="005B237C" w:rsidP="005B237C">
      <w:pPr>
        <w:spacing w:line="360" w:lineRule="auto"/>
        <w:rPr>
          <w:sz w:val="24"/>
          <w:szCs w:val="24"/>
        </w:rPr>
      </w:pPr>
      <w:r w:rsidRPr="005B237C">
        <w:rPr>
          <w:sz w:val="24"/>
          <w:szCs w:val="24"/>
        </w:rPr>
        <w:t xml:space="preserve">Нет данных о влиянии препарата Монофер на фертильность человека. В исследованиях на животных влияния на фертильность после применения препарата Монофер не обнаружено (см. раздел </w:t>
      </w:r>
      <w:r>
        <w:rPr>
          <w:sz w:val="24"/>
          <w:szCs w:val="24"/>
        </w:rPr>
        <w:t>«Доклинические данные о безопасности»</w:t>
      </w:r>
      <w:r w:rsidRPr="005B237C">
        <w:rPr>
          <w:sz w:val="24"/>
          <w:szCs w:val="24"/>
        </w:rPr>
        <w:t>).</w:t>
      </w:r>
    </w:p>
    <w:p w14:paraId="1952634F" w14:textId="77777777" w:rsidR="00286DDB" w:rsidRPr="00B203A3" w:rsidRDefault="00A60175" w:rsidP="008510B6">
      <w:pPr>
        <w:widowControl w:val="0"/>
        <w:spacing w:before="240" w:line="360" w:lineRule="auto"/>
        <w:jc w:val="both"/>
        <w:outlineLvl w:val="0"/>
        <w:rPr>
          <w:b/>
          <w:sz w:val="24"/>
          <w:szCs w:val="24"/>
        </w:rPr>
      </w:pPr>
      <w:r w:rsidRPr="00A17CCD">
        <w:rPr>
          <w:b/>
          <w:sz w:val="24"/>
          <w:szCs w:val="24"/>
        </w:rPr>
        <w:lastRenderedPageBreak/>
        <w:t>С</w:t>
      </w:r>
      <w:r w:rsidR="00A17CCD" w:rsidRPr="00A17CCD">
        <w:rPr>
          <w:b/>
          <w:sz w:val="24"/>
          <w:szCs w:val="24"/>
        </w:rPr>
        <w:t>пособ применения и дозы</w:t>
      </w:r>
    </w:p>
    <w:p w14:paraId="08B88FDD" w14:textId="77777777" w:rsidR="00FC0977" w:rsidRDefault="00FC0977" w:rsidP="00FA4FB8">
      <w:pPr>
        <w:pStyle w:val="Uberschrift7"/>
        <w:keepNext w:val="0"/>
        <w:spacing w:after="0" w:line="360" w:lineRule="auto"/>
        <w:jc w:val="both"/>
        <w:rPr>
          <w:i/>
          <w:szCs w:val="24"/>
        </w:rPr>
      </w:pPr>
      <w:r>
        <w:rPr>
          <w:i/>
          <w:szCs w:val="24"/>
        </w:rPr>
        <w:t>Внутривенно.</w:t>
      </w:r>
    </w:p>
    <w:p w14:paraId="2B73D3AC" w14:textId="77777777" w:rsidR="00FC0977" w:rsidRDefault="00FC0977" w:rsidP="00D75297">
      <w:pPr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Применение препарата Монофер возможно только при участии медицинского персонала, способного выявлять анафилактические реакции и оказывать необходимую помощь, при условии доступности оказания противошоковой терапии. </w:t>
      </w:r>
    </w:p>
    <w:p w14:paraId="158C44C7" w14:textId="77777777" w:rsidR="00FC0977" w:rsidRPr="005F4067" w:rsidRDefault="00FC0977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Необходимо тщательно следить за развитием признаков и симптомов реакций гиперчувствительности во время и после каждого введения препарата Монофер. </w:t>
      </w:r>
    </w:p>
    <w:p w14:paraId="41375139" w14:textId="77777777" w:rsidR="00FC0977" w:rsidRPr="005F4067" w:rsidRDefault="00236C63" w:rsidP="0015453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Пациент</w:t>
      </w:r>
      <w:r w:rsidRPr="003B24DF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3B24DF">
        <w:rPr>
          <w:sz w:val="24"/>
          <w:szCs w:val="24"/>
        </w:rPr>
        <w:t xml:space="preserve"> находиться под пристальным наблюдением медицинского персонала </w:t>
      </w:r>
      <w:r>
        <w:rPr>
          <w:sz w:val="24"/>
          <w:szCs w:val="24"/>
        </w:rPr>
        <w:t xml:space="preserve">для своевременного выявления нежелательных явлений </w:t>
      </w:r>
      <w:r w:rsidRPr="003B24DF">
        <w:rPr>
          <w:sz w:val="24"/>
          <w:szCs w:val="24"/>
        </w:rPr>
        <w:t>в течение 30 минут</w:t>
      </w:r>
      <w:r w:rsidRPr="00357F1B">
        <w:rPr>
          <w:sz w:val="24"/>
          <w:szCs w:val="24"/>
        </w:rPr>
        <w:t xml:space="preserve"> </w:t>
      </w:r>
      <w:r w:rsidRPr="003B24DF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каждого </w:t>
      </w:r>
      <w:r w:rsidRPr="003B24DF">
        <w:rPr>
          <w:sz w:val="24"/>
          <w:szCs w:val="24"/>
        </w:rPr>
        <w:t>введения препарата</w:t>
      </w:r>
      <w:r>
        <w:rPr>
          <w:sz w:val="24"/>
          <w:szCs w:val="24"/>
        </w:rPr>
        <w:t xml:space="preserve"> Монофер </w:t>
      </w:r>
      <w:r w:rsidR="00FC0977" w:rsidRPr="005F4067">
        <w:rPr>
          <w:sz w:val="24"/>
          <w:szCs w:val="24"/>
        </w:rPr>
        <w:t xml:space="preserve">(см. раздел </w:t>
      </w:r>
      <w:r w:rsidR="00FC0977">
        <w:rPr>
          <w:sz w:val="24"/>
          <w:szCs w:val="24"/>
        </w:rPr>
        <w:t>«Особые указания»</w:t>
      </w:r>
      <w:r w:rsidR="00FC0977" w:rsidRPr="005F4067">
        <w:rPr>
          <w:sz w:val="24"/>
          <w:szCs w:val="24"/>
        </w:rPr>
        <w:t>).</w:t>
      </w:r>
    </w:p>
    <w:p w14:paraId="0233C3C3" w14:textId="176D70C7" w:rsidR="00FC0977" w:rsidRDefault="00FC0977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Каждая процедура внутривенного введения препарата железа связана с риском развития реакции повышенной чувствительности. </w:t>
      </w:r>
      <w:r w:rsidRPr="00236C63">
        <w:rPr>
          <w:sz w:val="24"/>
          <w:szCs w:val="24"/>
        </w:rPr>
        <w:t xml:space="preserve">Поэтому с целью </w:t>
      </w:r>
      <w:r w:rsidR="00236C63" w:rsidRPr="00236C63">
        <w:rPr>
          <w:sz w:val="24"/>
          <w:szCs w:val="24"/>
        </w:rPr>
        <w:t xml:space="preserve">снижения этого риска </w:t>
      </w:r>
      <w:r w:rsidRPr="00236C63">
        <w:rPr>
          <w:sz w:val="24"/>
          <w:szCs w:val="24"/>
        </w:rPr>
        <w:t xml:space="preserve">необходимо свести к минимуму </w:t>
      </w:r>
      <w:r w:rsidR="005B237C">
        <w:rPr>
          <w:sz w:val="24"/>
          <w:szCs w:val="24"/>
        </w:rPr>
        <w:t xml:space="preserve">число процедур однократного </w:t>
      </w:r>
      <w:r w:rsidRPr="00236C63">
        <w:rPr>
          <w:sz w:val="24"/>
          <w:szCs w:val="24"/>
        </w:rPr>
        <w:t>внутривенн</w:t>
      </w:r>
      <w:r w:rsidR="00236C63">
        <w:rPr>
          <w:sz w:val="24"/>
          <w:szCs w:val="24"/>
        </w:rPr>
        <w:t>о</w:t>
      </w:r>
      <w:r w:rsidR="005B237C">
        <w:rPr>
          <w:sz w:val="24"/>
          <w:szCs w:val="24"/>
        </w:rPr>
        <w:t>го</w:t>
      </w:r>
      <w:r w:rsidR="00236C63">
        <w:rPr>
          <w:sz w:val="24"/>
          <w:szCs w:val="24"/>
        </w:rPr>
        <w:t xml:space="preserve"> введени</w:t>
      </w:r>
      <w:r w:rsidR="005B237C">
        <w:rPr>
          <w:sz w:val="24"/>
          <w:szCs w:val="24"/>
        </w:rPr>
        <w:t>я</w:t>
      </w:r>
      <w:r w:rsidRPr="00236C63">
        <w:rPr>
          <w:sz w:val="24"/>
          <w:szCs w:val="24"/>
        </w:rPr>
        <w:t xml:space="preserve"> препарата.</w:t>
      </w:r>
      <w:r w:rsidRPr="005F4067">
        <w:rPr>
          <w:sz w:val="24"/>
          <w:szCs w:val="24"/>
        </w:rPr>
        <w:t xml:space="preserve"> </w:t>
      </w:r>
    </w:p>
    <w:p w14:paraId="16E9D154" w14:textId="77777777" w:rsidR="004A6520" w:rsidRPr="00BF25A4" w:rsidRDefault="004A6520" w:rsidP="004A6520">
      <w:pPr>
        <w:spacing w:before="120" w:line="360" w:lineRule="auto"/>
        <w:ind w:left="567" w:hanging="567"/>
        <w:jc w:val="both"/>
        <w:outlineLvl w:val="0"/>
        <w:rPr>
          <w:i/>
          <w:sz w:val="24"/>
        </w:rPr>
      </w:pPr>
      <w:r w:rsidRPr="00BF25A4">
        <w:rPr>
          <w:i/>
          <w:sz w:val="24"/>
        </w:rPr>
        <w:t>Особые меры предосторожности при применении и утилизации препарата</w:t>
      </w:r>
    </w:p>
    <w:p w14:paraId="231053EB" w14:textId="77777777" w:rsidR="004A6520" w:rsidRPr="005E2DE7" w:rsidRDefault="004A6520" w:rsidP="004A6520">
      <w:pPr>
        <w:widowControl w:val="0"/>
        <w:spacing w:line="360" w:lineRule="auto"/>
        <w:jc w:val="both"/>
        <w:rPr>
          <w:sz w:val="24"/>
          <w:szCs w:val="24"/>
        </w:rPr>
      </w:pPr>
      <w:r w:rsidRPr="005E2DE7">
        <w:rPr>
          <w:sz w:val="24"/>
          <w:szCs w:val="24"/>
        </w:rPr>
        <w:t>Перед применением следует провести визуальный осмотр флаконов/ампул для выявления осадка и повреждений. Препарат можно применять лишь в том случае, если раствор остается прозрачным и однородным.</w:t>
      </w:r>
    </w:p>
    <w:p w14:paraId="44702507" w14:textId="77777777" w:rsidR="004A6520" w:rsidRPr="005E2DE7" w:rsidRDefault="004A6520" w:rsidP="004A6520">
      <w:pPr>
        <w:widowControl w:val="0"/>
        <w:spacing w:line="360" w:lineRule="auto"/>
        <w:jc w:val="both"/>
        <w:rPr>
          <w:sz w:val="24"/>
          <w:szCs w:val="24"/>
        </w:rPr>
      </w:pPr>
      <w:r w:rsidRPr="005E2DE7">
        <w:rPr>
          <w:sz w:val="24"/>
          <w:szCs w:val="24"/>
        </w:rPr>
        <w:t>Препарат Монофер предназначен только для однократного применения. Остатки неиспользованного раствора следует утилизировать в соответствии с местными требованиями.</w:t>
      </w:r>
    </w:p>
    <w:p w14:paraId="1D496266" w14:textId="74710A61" w:rsidR="004A6520" w:rsidRDefault="004A6520" w:rsidP="004A6520">
      <w:pPr>
        <w:widowControl w:val="0"/>
        <w:spacing w:line="360" w:lineRule="auto"/>
        <w:jc w:val="both"/>
        <w:rPr>
          <w:sz w:val="24"/>
          <w:szCs w:val="24"/>
        </w:rPr>
      </w:pPr>
      <w:r w:rsidRPr="005E2DE7">
        <w:rPr>
          <w:szCs w:val="24"/>
        </w:rPr>
        <w:t xml:space="preserve">Препарат Монофер можно смешивать в одном шприце только со стерильным 0,9 % раствором натрия хлорида. Никаких других растворов для внутривенного введения и терапевтических препаратов добавлять не разрешается. Инструкции по разведению раствора см. </w:t>
      </w:r>
      <w:r w:rsidR="00243F08">
        <w:rPr>
          <w:sz w:val="24"/>
          <w:szCs w:val="24"/>
        </w:rPr>
        <w:t>ниже</w:t>
      </w:r>
      <w:r w:rsidRPr="005E2DE7">
        <w:rPr>
          <w:sz w:val="24"/>
          <w:szCs w:val="24"/>
        </w:rPr>
        <w:t>.</w:t>
      </w:r>
    </w:p>
    <w:p w14:paraId="2350A944" w14:textId="77777777" w:rsidR="00243F08" w:rsidRPr="00C10BCA" w:rsidRDefault="00243F08" w:rsidP="004A65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разведения раствор для инъекции следует </w:t>
      </w:r>
      <w:r w:rsidR="00F63100">
        <w:rPr>
          <w:sz w:val="24"/>
          <w:szCs w:val="24"/>
        </w:rPr>
        <w:t xml:space="preserve">визуально проверить перед применением. </w:t>
      </w:r>
      <w:r w:rsidR="00F63100" w:rsidRPr="005E2DE7">
        <w:rPr>
          <w:sz w:val="24"/>
          <w:szCs w:val="24"/>
        </w:rPr>
        <w:t>Препарат можно применять лишь в том случае, если раствор остается прозрачным</w:t>
      </w:r>
      <w:r w:rsidR="00F63100">
        <w:rPr>
          <w:sz w:val="24"/>
          <w:szCs w:val="24"/>
        </w:rPr>
        <w:t xml:space="preserve"> без осадка.</w:t>
      </w:r>
    </w:p>
    <w:p w14:paraId="687A50BF" w14:textId="77777777" w:rsidR="004E5D40" w:rsidRPr="00DC6482" w:rsidRDefault="005B237C" w:rsidP="004E5D40">
      <w:pPr>
        <w:spacing w:line="360" w:lineRule="auto"/>
        <w:rPr>
          <w:sz w:val="24"/>
          <w:szCs w:val="24"/>
          <w:u w:val="single"/>
        </w:rPr>
      </w:pPr>
      <w:r w:rsidRPr="00DC6482">
        <w:rPr>
          <w:sz w:val="24"/>
          <w:szCs w:val="24"/>
          <w:u w:val="single"/>
        </w:rPr>
        <w:t>Режим дозирования</w:t>
      </w:r>
    </w:p>
    <w:p w14:paraId="37788E52" w14:textId="77777777" w:rsidR="005B237C" w:rsidRPr="00C934FB" w:rsidRDefault="005B237C" w:rsidP="00C934FB">
      <w:pPr>
        <w:widowControl w:val="0"/>
        <w:spacing w:line="360" w:lineRule="auto"/>
        <w:jc w:val="both"/>
        <w:rPr>
          <w:sz w:val="24"/>
          <w:szCs w:val="24"/>
        </w:rPr>
      </w:pPr>
      <w:r w:rsidRPr="00C934FB">
        <w:rPr>
          <w:sz w:val="24"/>
          <w:szCs w:val="24"/>
        </w:rPr>
        <w:t xml:space="preserve">Для </w:t>
      </w:r>
      <w:r w:rsidR="00874081" w:rsidRPr="00C934FB">
        <w:rPr>
          <w:sz w:val="24"/>
          <w:szCs w:val="24"/>
        </w:rPr>
        <w:t>подбор</w:t>
      </w:r>
      <w:r w:rsidR="00874081">
        <w:rPr>
          <w:sz w:val="24"/>
          <w:szCs w:val="24"/>
        </w:rPr>
        <w:t>а</w:t>
      </w:r>
      <w:r w:rsidR="00874081" w:rsidRPr="00C934FB">
        <w:rPr>
          <w:sz w:val="24"/>
          <w:szCs w:val="24"/>
        </w:rPr>
        <w:t xml:space="preserve"> </w:t>
      </w:r>
      <w:r w:rsidRPr="00C934FB">
        <w:rPr>
          <w:sz w:val="24"/>
          <w:szCs w:val="24"/>
        </w:rPr>
        <w:t xml:space="preserve">дозы препарата Монофер и определения схемы его применения используют поэтапный подход: [1] определяют </w:t>
      </w:r>
      <w:r w:rsidR="00C934FB" w:rsidRPr="00C934FB">
        <w:rPr>
          <w:sz w:val="24"/>
          <w:szCs w:val="24"/>
        </w:rPr>
        <w:t>индивидуальн</w:t>
      </w:r>
      <w:r w:rsidR="00C934FB">
        <w:rPr>
          <w:sz w:val="24"/>
          <w:szCs w:val="24"/>
        </w:rPr>
        <w:t>ую потребность в железе</w:t>
      </w:r>
      <w:r w:rsidR="00C934FB" w:rsidRPr="00C934FB">
        <w:rPr>
          <w:sz w:val="24"/>
          <w:szCs w:val="24"/>
        </w:rPr>
        <w:t xml:space="preserve"> </w:t>
      </w:r>
      <w:r w:rsidRPr="00C934FB">
        <w:rPr>
          <w:sz w:val="24"/>
          <w:szCs w:val="24"/>
        </w:rPr>
        <w:t>и [2] производят расчёт и введение дозы (доз) препарата железа. Эти этапы могут быть проведены повторно после [3] оценки адекватности восполнения железодефицита.</w:t>
      </w:r>
    </w:p>
    <w:p w14:paraId="26F8BEF3" w14:textId="77777777" w:rsidR="00C934FB" w:rsidRPr="00C934FB" w:rsidRDefault="00C934FB" w:rsidP="00DF22D8">
      <w:pPr>
        <w:spacing w:after="240"/>
        <w:rPr>
          <w:i/>
          <w:sz w:val="24"/>
          <w:szCs w:val="24"/>
        </w:rPr>
      </w:pPr>
      <w:r w:rsidRPr="00C934FB">
        <w:rPr>
          <w:i/>
          <w:sz w:val="24"/>
          <w:szCs w:val="24"/>
        </w:rPr>
        <w:t xml:space="preserve">Этап 1: Определение </w:t>
      </w:r>
      <w:r>
        <w:rPr>
          <w:i/>
          <w:sz w:val="24"/>
          <w:szCs w:val="24"/>
        </w:rPr>
        <w:t>индивидуальной потребности в железе/дефицита железа</w:t>
      </w:r>
    </w:p>
    <w:p w14:paraId="2FC23DFB" w14:textId="18FF6B73" w:rsidR="00C934FB" w:rsidRPr="00C934FB" w:rsidRDefault="00C934FB" w:rsidP="00C934FB">
      <w:pPr>
        <w:spacing w:line="360" w:lineRule="auto"/>
        <w:rPr>
          <w:sz w:val="24"/>
          <w:szCs w:val="24"/>
        </w:rPr>
      </w:pPr>
      <w:r w:rsidRPr="00C934FB">
        <w:rPr>
          <w:sz w:val="24"/>
          <w:szCs w:val="24"/>
        </w:rPr>
        <w:t>Индивидуальную потребность в железе</w:t>
      </w:r>
      <w:r>
        <w:rPr>
          <w:i/>
          <w:sz w:val="24"/>
          <w:szCs w:val="24"/>
        </w:rPr>
        <w:t xml:space="preserve"> </w:t>
      </w:r>
      <w:r w:rsidRPr="00C934FB">
        <w:rPr>
          <w:sz w:val="24"/>
          <w:szCs w:val="24"/>
        </w:rPr>
        <w:t>определяют с помощью упрощенной таблицы (</w:t>
      </w:r>
      <w:r>
        <w:rPr>
          <w:sz w:val="24"/>
          <w:szCs w:val="24"/>
        </w:rPr>
        <w:t>а</w:t>
      </w:r>
      <w:r w:rsidRPr="00C934FB">
        <w:rPr>
          <w:sz w:val="24"/>
          <w:szCs w:val="24"/>
        </w:rPr>
        <w:t xml:space="preserve">) или по приведенной ниже </w:t>
      </w:r>
      <w:r w:rsidRPr="00BF25A4">
        <w:rPr>
          <w:sz w:val="24"/>
        </w:rPr>
        <w:t>формуле Ганзони (Ganzoni) (</w:t>
      </w:r>
      <w:r>
        <w:rPr>
          <w:sz w:val="24"/>
          <w:szCs w:val="24"/>
        </w:rPr>
        <w:t>б</w:t>
      </w:r>
      <w:r w:rsidRPr="00C934FB">
        <w:rPr>
          <w:sz w:val="24"/>
          <w:szCs w:val="24"/>
        </w:rPr>
        <w:t xml:space="preserve">). </w:t>
      </w:r>
    </w:p>
    <w:p w14:paraId="49D08785" w14:textId="77777777" w:rsidR="00C934FB" w:rsidRPr="00C934FB" w:rsidRDefault="00C934FB" w:rsidP="00660406">
      <w:pPr>
        <w:spacing w:after="240"/>
        <w:rPr>
          <w:sz w:val="24"/>
          <w:szCs w:val="24"/>
        </w:rPr>
      </w:pPr>
      <w:r w:rsidRPr="00C934FB">
        <w:rPr>
          <w:sz w:val="24"/>
          <w:szCs w:val="24"/>
        </w:rPr>
        <w:t xml:space="preserve">Доза препарата Монофер выражается в </w:t>
      </w:r>
      <w:r w:rsidRPr="00C934FB">
        <w:rPr>
          <w:i/>
          <w:sz w:val="24"/>
          <w:szCs w:val="24"/>
        </w:rPr>
        <w:t>мг</w:t>
      </w:r>
      <w:r w:rsidRPr="00C934FB">
        <w:rPr>
          <w:sz w:val="24"/>
          <w:szCs w:val="24"/>
        </w:rPr>
        <w:t xml:space="preserve"> элементарного железа.</w:t>
      </w:r>
    </w:p>
    <w:p w14:paraId="5FEBE224" w14:textId="77777777" w:rsidR="00C934FB" w:rsidRPr="00C934FB" w:rsidRDefault="00C934FB" w:rsidP="00C934FB">
      <w:pPr>
        <w:spacing w:after="240"/>
        <w:rPr>
          <w:b/>
          <w:sz w:val="24"/>
          <w:szCs w:val="24"/>
        </w:rPr>
      </w:pPr>
      <w:r w:rsidRPr="00C934FB">
        <w:rPr>
          <w:b/>
          <w:sz w:val="24"/>
          <w:szCs w:val="24"/>
        </w:rPr>
        <w:t>Таблица 1. Упрощенная таблица</w:t>
      </w:r>
      <w:r w:rsidR="00494E59">
        <w:rPr>
          <w:b/>
          <w:sz w:val="24"/>
          <w:szCs w:val="24"/>
        </w:rPr>
        <w:t xml:space="preserve"> определения индивидуальной потребности в железе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216"/>
        <w:gridCol w:w="2324"/>
        <w:gridCol w:w="2582"/>
        <w:gridCol w:w="2437"/>
      </w:tblGrid>
      <w:tr w:rsidR="00C934FB" w:rsidRPr="00C934FB" w14:paraId="2551C7AE" w14:textId="77777777" w:rsidTr="00C934FB">
        <w:tc>
          <w:tcPr>
            <w:tcW w:w="996" w:type="dxa"/>
            <w:shd w:val="clear" w:color="auto" w:fill="auto"/>
            <w:vAlign w:val="center"/>
          </w:tcPr>
          <w:p w14:paraId="774F5D56" w14:textId="77777777" w:rsidR="00C934FB" w:rsidRPr="00C934FB" w:rsidRDefault="00C934FB" w:rsidP="00C934FB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Hb (г/</w:t>
            </w:r>
            <w:r w:rsidRPr="00C934FB">
              <w:rPr>
                <w:sz w:val="24"/>
                <w:szCs w:val="24"/>
              </w:rPr>
              <w:t>л</w:t>
            </w:r>
            <w:r w:rsidRPr="00C934F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16" w:type="dxa"/>
          </w:tcPr>
          <w:p w14:paraId="3ABC996A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Hb</w:t>
            </w:r>
          </w:p>
          <w:p w14:paraId="70564402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(ммоль/л)</w:t>
            </w:r>
          </w:p>
        </w:tc>
        <w:tc>
          <w:tcPr>
            <w:tcW w:w="2324" w:type="dxa"/>
          </w:tcPr>
          <w:p w14:paraId="387BEC06" w14:textId="77777777" w:rsidR="00C934FB" w:rsidRPr="00C934FB" w:rsidRDefault="00C934FB" w:rsidP="005A749E">
            <w:pPr>
              <w:rPr>
                <w:sz w:val="24"/>
                <w:szCs w:val="24"/>
              </w:rPr>
            </w:pPr>
            <w:r w:rsidRPr="00C934FB">
              <w:rPr>
                <w:sz w:val="24"/>
                <w:szCs w:val="24"/>
              </w:rPr>
              <w:t>Пациенты с массой тела &lt;50 кг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51A8038" w14:textId="77777777" w:rsidR="00C934FB" w:rsidRPr="00C934FB" w:rsidRDefault="00C934FB" w:rsidP="005A749E">
            <w:pPr>
              <w:rPr>
                <w:sz w:val="24"/>
                <w:szCs w:val="24"/>
              </w:rPr>
            </w:pPr>
            <w:r w:rsidRPr="00C934FB">
              <w:rPr>
                <w:sz w:val="24"/>
                <w:szCs w:val="24"/>
              </w:rPr>
              <w:t xml:space="preserve">Пациенты с массой тела от </w:t>
            </w:r>
            <w:r>
              <w:rPr>
                <w:sz w:val="24"/>
                <w:szCs w:val="24"/>
              </w:rPr>
              <w:t xml:space="preserve">50 </w:t>
            </w:r>
            <w:r w:rsidRPr="00C934FB">
              <w:rPr>
                <w:sz w:val="24"/>
                <w:szCs w:val="24"/>
              </w:rPr>
              <w:t>кг до &lt;70 кг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4B5963E" w14:textId="77777777" w:rsidR="00C934FB" w:rsidRPr="00C934FB" w:rsidRDefault="00C934FB" w:rsidP="005A749E">
            <w:pPr>
              <w:rPr>
                <w:sz w:val="24"/>
                <w:szCs w:val="24"/>
              </w:rPr>
            </w:pPr>
            <w:r w:rsidRPr="00C934FB">
              <w:rPr>
                <w:sz w:val="24"/>
                <w:szCs w:val="24"/>
              </w:rPr>
              <w:t>Пациенты с массой тела ≥70 кг</w:t>
            </w:r>
          </w:p>
        </w:tc>
      </w:tr>
      <w:tr w:rsidR="00C934FB" w:rsidRPr="00C934FB" w14:paraId="0969201F" w14:textId="77777777" w:rsidTr="00C934FB">
        <w:tc>
          <w:tcPr>
            <w:tcW w:w="996" w:type="dxa"/>
            <w:shd w:val="clear" w:color="auto" w:fill="auto"/>
            <w:vAlign w:val="center"/>
          </w:tcPr>
          <w:p w14:paraId="4D661B0D" w14:textId="77777777" w:rsidR="00C934FB" w:rsidRPr="00C934FB" w:rsidRDefault="00C934FB" w:rsidP="005A749E">
            <w:pPr>
              <w:rPr>
                <w:sz w:val="24"/>
                <w:szCs w:val="24"/>
              </w:rPr>
            </w:pPr>
            <w:r w:rsidRPr="00C934FB">
              <w:rPr>
                <w:rFonts w:eastAsia="T4"/>
                <w:sz w:val="24"/>
                <w:szCs w:val="24"/>
                <w:lang w:val="en-US"/>
              </w:rPr>
              <w:t>≥</w:t>
            </w:r>
            <w:r w:rsidRPr="00C934FB">
              <w:rPr>
                <w:sz w:val="24"/>
                <w:szCs w:val="24"/>
                <w:lang w:val="en-US"/>
              </w:rPr>
              <w:t>10</w:t>
            </w:r>
            <w:r w:rsidRPr="00C934FB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14:paraId="6128AE71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≥6</w:t>
            </w:r>
            <w:r>
              <w:rPr>
                <w:sz w:val="24"/>
                <w:szCs w:val="24"/>
              </w:rPr>
              <w:t>,</w:t>
            </w:r>
            <w:r w:rsidRPr="00C934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4" w:type="dxa"/>
          </w:tcPr>
          <w:p w14:paraId="70B91464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500 мг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7503D63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1000 мг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C4FB896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1500 мг</w:t>
            </w:r>
          </w:p>
        </w:tc>
      </w:tr>
      <w:tr w:rsidR="00C934FB" w:rsidRPr="00C934FB" w14:paraId="7110135E" w14:textId="77777777" w:rsidTr="00C934FB">
        <w:tc>
          <w:tcPr>
            <w:tcW w:w="996" w:type="dxa"/>
            <w:shd w:val="clear" w:color="auto" w:fill="auto"/>
            <w:vAlign w:val="center"/>
          </w:tcPr>
          <w:p w14:paraId="2101FFA2" w14:textId="77777777" w:rsidR="00C934FB" w:rsidRPr="00C934FB" w:rsidRDefault="00C934FB" w:rsidP="005A749E">
            <w:pPr>
              <w:rPr>
                <w:rFonts w:eastAsia="T4"/>
                <w:sz w:val="24"/>
                <w:szCs w:val="24"/>
              </w:rPr>
            </w:pPr>
            <w:r w:rsidRPr="00C934FB">
              <w:rPr>
                <w:sz w:val="24"/>
                <w:szCs w:val="24"/>
                <w:lang w:val="en-US"/>
              </w:rPr>
              <w:t>&lt;10</w:t>
            </w:r>
            <w:r w:rsidRPr="00C934FB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14:paraId="64B8B06F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&lt;6</w:t>
            </w:r>
            <w:r>
              <w:rPr>
                <w:sz w:val="24"/>
                <w:szCs w:val="24"/>
              </w:rPr>
              <w:t>,</w:t>
            </w:r>
            <w:r w:rsidRPr="00C934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4" w:type="dxa"/>
          </w:tcPr>
          <w:p w14:paraId="1C557036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500 мг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4BE91F3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1500 мг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DF1D1F2" w14:textId="77777777" w:rsidR="00C934FB" w:rsidRPr="00C934FB" w:rsidRDefault="00C934FB" w:rsidP="005A749E">
            <w:pPr>
              <w:rPr>
                <w:sz w:val="24"/>
                <w:szCs w:val="24"/>
                <w:lang w:val="en-US"/>
              </w:rPr>
            </w:pPr>
            <w:r w:rsidRPr="00C934FB">
              <w:rPr>
                <w:sz w:val="24"/>
                <w:szCs w:val="24"/>
                <w:lang w:val="en-US"/>
              </w:rPr>
              <w:t>2000 мг</w:t>
            </w:r>
          </w:p>
        </w:tc>
      </w:tr>
    </w:tbl>
    <w:p w14:paraId="10C3F111" w14:textId="77777777" w:rsidR="004E5D40" w:rsidRPr="00067635" w:rsidRDefault="00494E59" w:rsidP="00C10BCA">
      <w:pPr>
        <w:spacing w:before="240" w:after="240"/>
        <w:rPr>
          <w:b/>
          <w:sz w:val="24"/>
          <w:szCs w:val="24"/>
          <w:lang w:val="en-US"/>
        </w:rPr>
      </w:pPr>
      <w:r w:rsidRPr="00067635">
        <w:rPr>
          <w:b/>
          <w:sz w:val="24"/>
          <w:szCs w:val="24"/>
        </w:rPr>
        <w:t>Таблица</w:t>
      </w:r>
      <w:r w:rsidR="004E5D40" w:rsidRPr="00067635">
        <w:rPr>
          <w:b/>
          <w:sz w:val="24"/>
          <w:szCs w:val="24"/>
          <w:lang w:val="en-US"/>
        </w:rPr>
        <w:t xml:space="preserve"> 2. </w:t>
      </w:r>
      <w:r w:rsidR="00C934FB" w:rsidRPr="00067635">
        <w:rPr>
          <w:b/>
          <w:sz w:val="24"/>
          <w:szCs w:val="24"/>
        </w:rPr>
        <w:t>Формул</w:t>
      </w:r>
      <w:r w:rsidRPr="00067635">
        <w:rPr>
          <w:b/>
          <w:sz w:val="24"/>
          <w:szCs w:val="24"/>
        </w:rPr>
        <w:t>а</w:t>
      </w:r>
      <w:r w:rsidR="00C934FB" w:rsidRPr="00067635">
        <w:rPr>
          <w:b/>
          <w:sz w:val="24"/>
          <w:szCs w:val="24"/>
        </w:rPr>
        <w:t xml:space="preserve"> Ганзони</w:t>
      </w:r>
      <w:r w:rsidR="00C934FB" w:rsidRPr="00067635">
        <w:rPr>
          <w:b/>
          <w:sz w:val="24"/>
          <w:szCs w:val="24"/>
          <w:lang w:val="en-US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9356"/>
      </w:tblGrid>
      <w:tr w:rsidR="00494E59" w:rsidRPr="00660406" w14:paraId="54CEF457" w14:textId="77777777" w:rsidTr="00DF22D8">
        <w:tc>
          <w:tcPr>
            <w:tcW w:w="9356" w:type="dxa"/>
            <w:shd w:val="clear" w:color="auto" w:fill="auto"/>
          </w:tcPr>
          <w:p w14:paraId="4803CCA7" w14:textId="77777777" w:rsidR="00494E59" w:rsidRPr="00660406" w:rsidRDefault="00494E59" w:rsidP="005A749E">
            <w:pPr>
              <w:rPr>
                <w:sz w:val="22"/>
                <w:szCs w:val="22"/>
              </w:rPr>
            </w:pPr>
          </w:p>
        </w:tc>
      </w:tr>
      <w:tr w:rsidR="00494E59" w:rsidRPr="00660406" w14:paraId="0325940B" w14:textId="77777777" w:rsidTr="00DF22D8">
        <w:tc>
          <w:tcPr>
            <w:tcW w:w="9356" w:type="dxa"/>
            <w:shd w:val="clear" w:color="auto" w:fill="auto"/>
          </w:tcPr>
          <w:p w14:paraId="228086FF" w14:textId="77777777" w:rsidR="00DF22D8" w:rsidRDefault="00660406" w:rsidP="00660406">
            <w:pPr>
              <w:rPr>
                <w:sz w:val="22"/>
                <w:szCs w:val="22"/>
              </w:rPr>
            </w:pPr>
            <w:r w:rsidRPr="00660406">
              <w:rPr>
                <w:sz w:val="22"/>
                <w:szCs w:val="22"/>
              </w:rPr>
              <w:t xml:space="preserve">Дефицит железа = </w:t>
            </w:r>
            <w:r w:rsidR="00494E59" w:rsidRPr="00660406">
              <w:rPr>
                <w:sz w:val="22"/>
                <w:szCs w:val="22"/>
              </w:rPr>
              <w:t>Масса тела</w:t>
            </w:r>
            <w:r w:rsidR="00494E59" w:rsidRPr="00660406">
              <w:rPr>
                <w:sz w:val="22"/>
                <w:szCs w:val="22"/>
                <w:vertAlign w:val="superscript"/>
              </w:rPr>
              <w:t>(A)</w:t>
            </w:r>
            <w:r w:rsidR="00494E59" w:rsidRPr="00660406">
              <w:rPr>
                <w:sz w:val="22"/>
                <w:szCs w:val="22"/>
              </w:rPr>
              <w:t xml:space="preserve"> x (Целевой Hb</w:t>
            </w:r>
            <w:r w:rsidR="00494E59" w:rsidRPr="00660406">
              <w:rPr>
                <w:sz w:val="22"/>
                <w:szCs w:val="22"/>
                <w:vertAlign w:val="superscript"/>
              </w:rPr>
              <w:t>(D)</w:t>
            </w:r>
            <w:r w:rsidRPr="00660406">
              <w:rPr>
                <w:sz w:val="22"/>
                <w:szCs w:val="22"/>
              </w:rPr>
              <w:t xml:space="preserve"> – </w:t>
            </w:r>
            <w:r w:rsidR="00494E59" w:rsidRPr="00660406">
              <w:rPr>
                <w:sz w:val="22"/>
                <w:szCs w:val="22"/>
              </w:rPr>
              <w:t>Фактический Hb)</w:t>
            </w:r>
            <w:r w:rsidR="00494E59" w:rsidRPr="00660406">
              <w:rPr>
                <w:sz w:val="22"/>
                <w:szCs w:val="22"/>
                <w:vertAlign w:val="superscript"/>
              </w:rPr>
              <w:t>(B)</w:t>
            </w:r>
            <w:r>
              <w:rPr>
                <w:sz w:val="22"/>
                <w:szCs w:val="22"/>
              </w:rPr>
              <w:t xml:space="preserve"> x 0,24 + Депонированное </w:t>
            </w:r>
          </w:p>
          <w:p w14:paraId="37C7B2DD" w14:textId="77777777" w:rsidR="00494E59" w:rsidRPr="00660406" w:rsidRDefault="00DF22D8" w:rsidP="00660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="00494E59" w:rsidRPr="00660406">
              <w:rPr>
                <w:sz w:val="22"/>
                <w:szCs w:val="22"/>
              </w:rPr>
              <w:t>железо</w:t>
            </w:r>
            <w:r w:rsidR="00494E59" w:rsidRPr="00660406">
              <w:rPr>
                <w:sz w:val="22"/>
                <w:szCs w:val="22"/>
                <w:vertAlign w:val="superscript"/>
              </w:rPr>
              <w:t>(C)</w:t>
            </w:r>
          </w:p>
        </w:tc>
      </w:tr>
      <w:tr w:rsidR="00494E59" w:rsidRPr="00660406" w14:paraId="313CB48F" w14:textId="77777777" w:rsidTr="00DF22D8">
        <w:trPr>
          <w:trHeight w:val="406"/>
        </w:trPr>
        <w:tc>
          <w:tcPr>
            <w:tcW w:w="9356" w:type="dxa"/>
            <w:shd w:val="clear" w:color="auto" w:fill="auto"/>
          </w:tcPr>
          <w:p w14:paraId="53AD0F9C" w14:textId="77777777" w:rsidR="00494E59" w:rsidRPr="00660406" w:rsidRDefault="00494E59" w:rsidP="00CE0C21">
            <w:pPr>
              <w:tabs>
                <w:tab w:val="center" w:pos="1440"/>
                <w:tab w:val="left" w:pos="2410"/>
                <w:tab w:val="center" w:pos="4820"/>
                <w:tab w:val="center" w:pos="8080"/>
              </w:tabs>
              <w:rPr>
                <w:sz w:val="22"/>
                <w:szCs w:val="22"/>
                <w:lang w:val="sv-SE"/>
              </w:rPr>
            </w:pPr>
            <w:r w:rsidRPr="00660406">
              <w:rPr>
                <w:sz w:val="22"/>
                <w:szCs w:val="22"/>
                <w:lang w:val="sv-SE"/>
              </w:rPr>
              <w:t>[мг железа]</w:t>
            </w:r>
            <w:r w:rsidRPr="00660406">
              <w:rPr>
                <w:sz w:val="22"/>
                <w:szCs w:val="22"/>
                <w:lang w:val="sv-SE"/>
              </w:rPr>
              <w:tab/>
              <w:t xml:space="preserve">        </w:t>
            </w:r>
            <w:r w:rsidRPr="00660406">
              <w:rPr>
                <w:sz w:val="22"/>
                <w:szCs w:val="22"/>
              </w:rPr>
              <w:t xml:space="preserve">       </w:t>
            </w:r>
            <w:r w:rsidRPr="00660406">
              <w:rPr>
                <w:sz w:val="22"/>
                <w:szCs w:val="22"/>
                <w:lang w:val="sv-SE"/>
              </w:rPr>
              <w:t xml:space="preserve">  [кг]</w:t>
            </w:r>
            <w:r w:rsidRPr="00660406">
              <w:rPr>
                <w:sz w:val="22"/>
                <w:szCs w:val="22"/>
                <w:lang w:val="sv-SE"/>
              </w:rPr>
              <w:tab/>
              <w:t xml:space="preserve">                       </w:t>
            </w:r>
            <w:r w:rsidRPr="00660406">
              <w:rPr>
                <w:sz w:val="22"/>
                <w:szCs w:val="22"/>
              </w:rPr>
              <w:t xml:space="preserve">            </w:t>
            </w:r>
            <w:r w:rsidRPr="00660406">
              <w:rPr>
                <w:sz w:val="22"/>
                <w:szCs w:val="22"/>
                <w:lang w:val="sv-SE"/>
              </w:rPr>
              <w:t>[г/</w:t>
            </w:r>
            <w:r w:rsidRPr="00660406">
              <w:rPr>
                <w:sz w:val="22"/>
                <w:szCs w:val="22"/>
              </w:rPr>
              <w:t>л</w:t>
            </w:r>
            <w:r w:rsidRPr="00660406">
              <w:rPr>
                <w:sz w:val="22"/>
                <w:szCs w:val="22"/>
                <w:lang w:val="sv-SE"/>
              </w:rPr>
              <w:t>]</w:t>
            </w:r>
            <w:r w:rsidRPr="00660406">
              <w:rPr>
                <w:sz w:val="22"/>
                <w:szCs w:val="22"/>
                <w:lang w:val="sv-SE"/>
              </w:rPr>
              <w:tab/>
              <w:t xml:space="preserve">                                          </w:t>
            </w:r>
            <w:r w:rsidRPr="00660406">
              <w:rPr>
                <w:sz w:val="22"/>
                <w:szCs w:val="22"/>
              </w:rPr>
              <w:t xml:space="preserve">                </w:t>
            </w:r>
            <w:r w:rsidRPr="00660406">
              <w:rPr>
                <w:sz w:val="22"/>
                <w:szCs w:val="22"/>
                <w:lang w:val="sv-SE"/>
              </w:rPr>
              <w:t>[мг железа]</w:t>
            </w:r>
          </w:p>
        </w:tc>
      </w:tr>
    </w:tbl>
    <w:p w14:paraId="00E7971D" w14:textId="29F7DC04" w:rsidR="00067635" w:rsidRPr="00BF25A4" w:rsidRDefault="00B94F51" w:rsidP="00BF25A4">
      <w:pPr>
        <w:tabs>
          <w:tab w:val="left" w:pos="1080"/>
        </w:tabs>
        <w:spacing w:after="240"/>
        <w:ind w:left="567" w:hanging="567"/>
        <w:jc w:val="both"/>
        <w:rPr>
          <w:i/>
          <w:vertAlign w:val="superscript"/>
        </w:rPr>
      </w:pPr>
      <w:r w:rsidRPr="00DF22D8">
        <w:rPr>
          <w:sz w:val="22"/>
          <w:szCs w:val="22"/>
        </w:rPr>
        <w:t>(</w:t>
      </w:r>
      <w:r w:rsidRPr="006E066A">
        <w:rPr>
          <w:sz w:val="22"/>
          <w:szCs w:val="22"/>
          <w:lang w:val="sv-SE"/>
        </w:rPr>
        <w:t>A</w:t>
      </w:r>
      <w:r w:rsidRPr="00DF22D8">
        <w:rPr>
          <w:sz w:val="22"/>
          <w:szCs w:val="22"/>
        </w:rPr>
        <w:t>)</w:t>
      </w:r>
      <w:r w:rsidRPr="00BF25A4">
        <w:rPr>
          <w:sz w:val="22"/>
        </w:rPr>
        <w:t xml:space="preserve"> </w:t>
      </w:r>
      <w:r w:rsidR="00067635" w:rsidRPr="00BF25A4">
        <w:rPr>
          <w:i/>
          <w:sz w:val="24"/>
        </w:rPr>
        <w:t xml:space="preserve">Рекомендуется использовать </w:t>
      </w:r>
      <w:r w:rsidR="00067635" w:rsidRPr="00DF22D8">
        <w:rPr>
          <w:i/>
          <w:sz w:val="24"/>
          <w:szCs w:val="24"/>
        </w:rPr>
        <w:t>идеальную массу тела для тучных пациентов или массу тела до</w:t>
      </w:r>
      <w:r w:rsidR="00067635" w:rsidRPr="00BF25A4">
        <w:rPr>
          <w:i/>
          <w:sz w:val="24"/>
        </w:rPr>
        <w:t xml:space="preserve"> беременности </w:t>
      </w:r>
      <w:r w:rsidR="00067635" w:rsidRPr="00DF22D8">
        <w:rPr>
          <w:i/>
          <w:sz w:val="24"/>
          <w:szCs w:val="24"/>
        </w:rPr>
        <w:t>для беременных женщин</w:t>
      </w:r>
      <w:r w:rsidR="00067635" w:rsidRPr="00DF22D8">
        <w:rPr>
          <w:b/>
          <w:i/>
          <w:sz w:val="24"/>
          <w:szCs w:val="24"/>
        </w:rPr>
        <w:t xml:space="preserve">. </w:t>
      </w:r>
      <w:r w:rsidR="00067635" w:rsidRPr="00DF22D8">
        <w:rPr>
          <w:i/>
          <w:sz w:val="24"/>
          <w:szCs w:val="24"/>
        </w:rPr>
        <w:t>Для всех остальных пациентов используют фактическую массу тела.</w:t>
      </w:r>
      <w:r w:rsidR="00067635" w:rsidRPr="00DF22D8">
        <w:rPr>
          <w:b/>
          <w:i/>
          <w:sz w:val="24"/>
          <w:szCs w:val="24"/>
        </w:rPr>
        <w:t xml:space="preserve"> </w:t>
      </w:r>
      <w:r w:rsidR="00067635" w:rsidRPr="00DF22D8">
        <w:rPr>
          <w:i/>
          <w:sz w:val="24"/>
          <w:szCs w:val="24"/>
        </w:rPr>
        <w:t xml:space="preserve">Идеальную массу тела можно рассчитать несколькими различными способами: в частности, с помощью ИМТ 25: </w:t>
      </w:r>
      <w:r w:rsidR="000A6071">
        <w:rPr>
          <w:i/>
          <w:sz w:val="24"/>
          <w:szCs w:val="24"/>
        </w:rPr>
        <w:br/>
      </w:r>
      <w:r w:rsidR="00067635" w:rsidRPr="00DF22D8">
        <w:rPr>
          <w:i/>
          <w:sz w:val="24"/>
          <w:szCs w:val="24"/>
        </w:rPr>
        <w:t>идеальная масса тела = 25 * (рост в м)</w:t>
      </w:r>
      <w:r w:rsidR="00067635" w:rsidRPr="00DF22D8">
        <w:rPr>
          <w:i/>
          <w:sz w:val="24"/>
          <w:szCs w:val="24"/>
          <w:vertAlign w:val="superscript"/>
        </w:rPr>
        <w:t>2</w:t>
      </w:r>
    </w:p>
    <w:p w14:paraId="4F9CD9BF" w14:textId="77777777" w:rsidR="00067635" w:rsidRPr="00DF22D8" w:rsidRDefault="00067635" w:rsidP="000A6071">
      <w:pPr>
        <w:tabs>
          <w:tab w:val="left" w:pos="1080"/>
        </w:tabs>
        <w:spacing w:after="240"/>
        <w:ind w:left="567" w:hanging="567"/>
        <w:jc w:val="both"/>
        <w:rPr>
          <w:i/>
          <w:sz w:val="24"/>
          <w:szCs w:val="24"/>
        </w:rPr>
      </w:pPr>
      <w:r w:rsidRPr="00DF22D8">
        <w:rPr>
          <w:i/>
          <w:sz w:val="24"/>
          <w:szCs w:val="24"/>
        </w:rPr>
        <w:t>(B</w:t>
      </w:r>
      <w:r w:rsidR="00B94F51" w:rsidRPr="00DF22D8">
        <w:rPr>
          <w:i/>
          <w:sz w:val="24"/>
          <w:szCs w:val="24"/>
        </w:rPr>
        <w:t>)</w:t>
      </w:r>
      <w:r w:rsidR="00DF22D8" w:rsidRPr="00DF22D8">
        <w:rPr>
          <w:i/>
          <w:sz w:val="24"/>
          <w:szCs w:val="24"/>
        </w:rPr>
        <w:t xml:space="preserve"> </w:t>
      </w:r>
      <w:r w:rsidRPr="00DF22D8">
        <w:rPr>
          <w:i/>
          <w:sz w:val="24"/>
          <w:szCs w:val="24"/>
        </w:rPr>
        <w:t xml:space="preserve">Для того, чтобы преобразовать Hb [mM] в Hb [г/л] следует умножить показатель Hb[mM] на коэффициент </w:t>
      </w:r>
      <w:r w:rsidR="00B94F51" w:rsidRPr="00DF22D8">
        <w:rPr>
          <w:i/>
          <w:sz w:val="24"/>
          <w:szCs w:val="24"/>
        </w:rPr>
        <w:t>1</w:t>
      </w:r>
      <w:r w:rsidRPr="00DF22D8">
        <w:rPr>
          <w:i/>
          <w:sz w:val="24"/>
          <w:szCs w:val="24"/>
        </w:rPr>
        <w:t>6</w:t>
      </w:r>
      <w:r w:rsidR="00B94F51" w:rsidRPr="00DF22D8">
        <w:rPr>
          <w:i/>
          <w:sz w:val="24"/>
          <w:szCs w:val="24"/>
        </w:rPr>
        <w:t>.</w:t>
      </w:r>
      <w:r w:rsidRPr="00DF22D8">
        <w:rPr>
          <w:i/>
          <w:sz w:val="24"/>
          <w:szCs w:val="24"/>
        </w:rPr>
        <w:t>1145</w:t>
      </w:r>
    </w:p>
    <w:p w14:paraId="4F5A66A7" w14:textId="77777777" w:rsidR="00067635" w:rsidRPr="00DF22D8" w:rsidRDefault="00067635" w:rsidP="00B94F51">
      <w:pPr>
        <w:tabs>
          <w:tab w:val="left" w:pos="1080"/>
        </w:tabs>
        <w:spacing w:after="240"/>
        <w:ind w:left="567" w:hanging="567"/>
        <w:jc w:val="both"/>
        <w:rPr>
          <w:i/>
          <w:sz w:val="24"/>
          <w:szCs w:val="24"/>
        </w:rPr>
      </w:pPr>
      <w:r w:rsidRPr="00DF22D8">
        <w:rPr>
          <w:i/>
          <w:sz w:val="24"/>
          <w:szCs w:val="24"/>
        </w:rPr>
        <w:t>(C</w:t>
      </w:r>
      <w:r w:rsidR="00B94F51" w:rsidRPr="00DF22D8">
        <w:rPr>
          <w:i/>
          <w:sz w:val="24"/>
          <w:szCs w:val="24"/>
        </w:rPr>
        <w:t xml:space="preserve">) </w:t>
      </w:r>
      <w:r w:rsidRPr="00DF22D8">
        <w:rPr>
          <w:i/>
          <w:sz w:val="24"/>
          <w:szCs w:val="24"/>
        </w:rPr>
        <w:t>Для лиц с массой тела выше 35 кг, депо железа – около 500 мг или выше. Депо железа 500 мг является нижним пределом нормы для женщин маленького роста. В некоторых руководствах предлагается использовать показатели 10 – 15</w:t>
      </w:r>
      <w:r w:rsidRPr="00DF22D8">
        <w:rPr>
          <w:i/>
          <w:sz w:val="24"/>
          <w:szCs w:val="24"/>
          <w:lang w:val="en-US"/>
        </w:rPr>
        <w:t> </w:t>
      </w:r>
      <w:r w:rsidRPr="00DF22D8">
        <w:rPr>
          <w:i/>
          <w:sz w:val="24"/>
          <w:szCs w:val="24"/>
        </w:rPr>
        <w:t>мг железа/кг массы тела</w:t>
      </w:r>
    </w:p>
    <w:p w14:paraId="5A20FA0B" w14:textId="77777777" w:rsidR="00067635" w:rsidRPr="00DF22D8" w:rsidRDefault="00067635" w:rsidP="00C663BA">
      <w:pPr>
        <w:tabs>
          <w:tab w:val="left" w:pos="1080"/>
        </w:tabs>
        <w:spacing w:after="240"/>
        <w:ind w:left="567" w:hanging="567"/>
        <w:jc w:val="both"/>
        <w:rPr>
          <w:i/>
          <w:sz w:val="24"/>
          <w:szCs w:val="24"/>
        </w:rPr>
      </w:pPr>
      <w:r w:rsidRPr="00DF22D8">
        <w:rPr>
          <w:i/>
          <w:sz w:val="24"/>
          <w:szCs w:val="24"/>
        </w:rPr>
        <w:t>(D</w:t>
      </w:r>
      <w:r w:rsidR="00B94F51" w:rsidRPr="00DF22D8">
        <w:rPr>
          <w:i/>
          <w:sz w:val="24"/>
          <w:szCs w:val="24"/>
        </w:rPr>
        <w:t xml:space="preserve">) </w:t>
      </w:r>
      <w:r w:rsidRPr="00DF22D8">
        <w:rPr>
          <w:i/>
          <w:sz w:val="24"/>
          <w:szCs w:val="24"/>
        </w:rPr>
        <w:t xml:space="preserve">Целевое значение </w:t>
      </w:r>
      <w:r w:rsidRPr="00DF22D8">
        <w:rPr>
          <w:i/>
          <w:sz w:val="24"/>
          <w:szCs w:val="24"/>
          <w:lang w:val="en-US"/>
        </w:rPr>
        <w:t>Hb</w:t>
      </w:r>
      <w:r w:rsidRPr="00DF22D8">
        <w:rPr>
          <w:i/>
          <w:sz w:val="24"/>
          <w:szCs w:val="24"/>
        </w:rPr>
        <w:t xml:space="preserve"> по формуле Ганзони составляет 150</w:t>
      </w:r>
      <w:r w:rsidRPr="00DF22D8">
        <w:rPr>
          <w:i/>
          <w:sz w:val="24"/>
          <w:szCs w:val="24"/>
          <w:lang w:val="en-US"/>
        </w:rPr>
        <w:t> </w:t>
      </w:r>
      <w:r w:rsidRPr="00DF22D8">
        <w:rPr>
          <w:i/>
          <w:sz w:val="24"/>
          <w:szCs w:val="24"/>
        </w:rPr>
        <w:t xml:space="preserve">г/л. В особых случаях, например, у беременных целевое значение </w:t>
      </w:r>
      <w:r w:rsidRPr="00DF22D8">
        <w:rPr>
          <w:i/>
          <w:sz w:val="24"/>
          <w:szCs w:val="24"/>
          <w:lang w:val="en-US"/>
        </w:rPr>
        <w:t>Hb</w:t>
      </w:r>
      <w:r w:rsidRPr="00DF22D8">
        <w:rPr>
          <w:i/>
          <w:sz w:val="24"/>
          <w:szCs w:val="24"/>
        </w:rPr>
        <w:t xml:space="preserve"> может быть ниже.</w:t>
      </w:r>
    </w:p>
    <w:p w14:paraId="3E256EFC" w14:textId="77777777" w:rsidR="00B94F51" w:rsidRPr="00C10BCA" w:rsidRDefault="00DF22D8" w:rsidP="00B94F51">
      <w:pPr>
        <w:spacing w:line="360" w:lineRule="auto"/>
        <w:rPr>
          <w:i/>
          <w:sz w:val="24"/>
          <w:szCs w:val="24"/>
        </w:rPr>
      </w:pPr>
      <w:r w:rsidRPr="00C10BCA">
        <w:rPr>
          <w:i/>
          <w:sz w:val="24"/>
          <w:szCs w:val="24"/>
        </w:rPr>
        <w:t>Фиксированная доза железа</w:t>
      </w:r>
    </w:p>
    <w:p w14:paraId="3D1F7E1B" w14:textId="77777777" w:rsidR="00B94F51" w:rsidRPr="00B94F51" w:rsidRDefault="00B94F51" w:rsidP="007960B0">
      <w:pPr>
        <w:spacing w:line="360" w:lineRule="auto"/>
        <w:jc w:val="both"/>
        <w:rPr>
          <w:sz w:val="24"/>
          <w:szCs w:val="24"/>
        </w:rPr>
      </w:pPr>
      <w:r w:rsidRPr="00B94F51">
        <w:rPr>
          <w:sz w:val="24"/>
          <w:szCs w:val="24"/>
        </w:rPr>
        <w:t>После введения пациентам фиксированной дозы 1000 мг проводится повторная оценка необходимости дальнейшего применения препарата железа в соответствии с «Этапом 3: Оценка адекватности восполнения железодефицита».</w:t>
      </w:r>
    </w:p>
    <w:p w14:paraId="7C35B35D" w14:textId="77777777" w:rsidR="00B94F51" w:rsidRPr="00B94F51" w:rsidRDefault="00B94F51" w:rsidP="00C663BA">
      <w:pPr>
        <w:spacing w:line="360" w:lineRule="auto"/>
        <w:jc w:val="both"/>
        <w:rPr>
          <w:sz w:val="24"/>
          <w:szCs w:val="24"/>
        </w:rPr>
      </w:pPr>
      <w:r w:rsidRPr="00B94F51">
        <w:rPr>
          <w:sz w:val="24"/>
          <w:szCs w:val="24"/>
        </w:rPr>
        <w:t>Для пациентов с массой тела менее 50 кг необходимая доза железа определяется с помощью упрощенной таблицы или по формуле Ганзони.</w:t>
      </w:r>
    </w:p>
    <w:p w14:paraId="332EE3A8" w14:textId="77777777" w:rsidR="00B94F51" w:rsidRPr="00B94F51" w:rsidRDefault="00B94F51" w:rsidP="00DF22D8">
      <w:pPr>
        <w:spacing w:before="240"/>
        <w:rPr>
          <w:i/>
          <w:sz w:val="24"/>
          <w:szCs w:val="24"/>
        </w:rPr>
      </w:pPr>
      <w:r w:rsidRPr="00B94F51">
        <w:rPr>
          <w:i/>
          <w:sz w:val="24"/>
          <w:szCs w:val="24"/>
        </w:rPr>
        <w:t>Этап 2: Расчет и введение максимальной индивидуальной дозы (доз) железа</w:t>
      </w:r>
    </w:p>
    <w:p w14:paraId="28E07B06" w14:textId="77777777" w:rsidR="00B94F51" w:rsidRPr="00B94F51" w:rsidRDefault="00B94F51" w:rsidP="00DF22D8">
      <w:pPr>
        <w:spacing w:before="240" w:line="360" w:lineRule="auto"/>
        <w:jc w:val="both"/>
        <w:rPr>
          <w:color w:val="000000"/>
          <w:sz w:val="24"/>
          <w:szCs w:val="24"/>
          <w:lang w:eastAsia="en-GB"/>
        </w:rPr>
      </w:pPr>
      <w:r w:rsidRPr="00B94F51">
        <w:rPr>
          <w:color w:val="000000"/>
          <w:sz w:val="24"/>
          <w:szCs w:val="24"/>
          <w:lang w:eastAsia="en-GB"/>
        </w:rPr>
        <w:t>На основании установленно</w:t>
      </w:r>
      <w:r w:rsidR="00DD5FEB">
        <w:rPr>
          <w:color w:val="000000"/>
          <w:sz w:val="24"/>
          <w:szCs w:val="24"/>
          <w:lang w:eastAsia="en-GB"/>
        </w:rPr>
        <w:t>й</w:t>
      </w:r>
      <w:r w:rsidRPr="00B94F51">
        <w:rPr>
          <w:color w:val="000000"/>
          <w:sz w:val="24"/>
          <w:szCs w:val="24"/>
          <w:lang w:eastAsia="en-GB"/>
        </w:rPr>
        <w:t xml:space="preserve"> ранее индивидуальной потребности в железе/дефицита железа</w:t>
      </w:r>
      <w:r>
        <w:rPr>
          <w:color w:val="000000"/>
          <w:sz w:val="24"/>
          <w:szCs w:val="24"/>
          <w:lang w:eastAsia="en-GB"/>
        </w:rPr>
        <w:t xml:space="preserve"> </w:t>
      </w:r>
      <w:r w:rsidRPr="00B94F51">
        <w:rPr>
          <w:color w:val="000000"/>
          <w:sz w:val="24"/>
          <w:szCs w:val="24"/>
          <w:lang w:eastAsia="en-GB"/>
        </w:rPr>
        <w:t xml:space="preserve">необходимая доза(ы) препарата </w:t>
      </w:r>
      <w:r w:rsidRPr="00B94F51">
        <w:rPr>
          <w:color w:val="000000"/>
          <w:sz w:val="24"/>
          <w:szCs w:val="24"/>
        </w:rPr>
        <w:t xml:space="preserve">Монофер </w:t>
      </w:r>
      <w:r w:rsidRPr="00B94F51">
        <w:rPr>
          <w:color w:val="000000"/>
          <w:sz w:val="24"/>
          <w:szCs w:val="24"/>
          <w:lang w:eastAsia="en-GB"/>
        </w:rPr>
        <w:t>должн</w:t>
      </w:r>
      <w:r w:rsidR="000A6071">
        <w:rPr>
          <w:color w:val="000000"/>
          <w:sz w:val="24"/>
          <w:szCs w:val="24"/>
          <w:lang w:eastAsia="en-GB"/>
        </w:rPr>
        <w:t>а(</w:t>
      </w:r>
      <w:r w:rsidRPr="00B94F51">
        <w:rPr>
          <w:color w:val="000000"/>
          <w:sz w:val="24"/>
          <w:szCs w:val="24"/>
          <w:lang w:eastAsia="en-GB"/>
        </w:rPr>
        <w:t>ы</w:t>
      </w:r>
      <w:r w:rsidR="000A6071">
        <w:rPr>
          <w:color w:val="000000"/>
          <w:sz w:val="24"/>
          <w:szCs w:val="24"/>
          <w:lang w:eastAsia="en-GB"/>
        </w:rPr>
        <w:t>)</w:t>
      </w:r>
      <w:r w:rsidRPr="00B94F51">
        <w:rPr>
          <w:color w:val="000000"/>
          <w:sz w:val="24"/>
          <w:szCs w:val="24"/>
          <w:lang w:eastAsia="en-GB"/>
        </w:rPr>
        <w:t xml:space="preserve"> вводиться с учетом следующих условий:</w:t>
      </w:r>
    </w:p>
    <w:p w14:paraId="46DC6A99" w14:textId="77777777" w:rsidR="00B94F51" w:rsidRPr="00B94F51" w:rsidRDefault="00B94F51" w:rsidP="00B94F51">
      <w:pPr>
        <w:shd w:val="clear" w:color="auto" w:fill="FFFFFF"/>
        <w:spacing w:line="360" w:lineRule="auto"/>
        <w:rPr>
          <w:color w:val="000000"/>
          <w:sz w:val="24"/>
          <w:szCs w:val="24"/>
          <w:lang w:eastAsia="en-GB"/>
        </w:rPr>
      </w:pPr>
      <w:r w:rsidRPr="00B94F51">
        <w:rPr>
          <w:color w:val="000000"/>
          <w:sz w:val="24"/>
          <w:szCs w:val="24"/>
          <w:lang w:eastAsia="en-GB"/>
        </w:rPr>
        <w:t>Суммарная доза в неделю не должна превышать 20 мг железа/кг массы тела.</w:t>
      </w:r>
    </w:p>
    <w:p w14:paraId="10F24C1F" w14:textId="77777777" w:rsidR="00B94F51" w:rsidRPr="00B94F51" w:rsidRDefault="00B94F51" w:rsidP="00C663BA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en-GB"/>
        </w:rPr>
      </w:pPr>
      <w:r w:rsidRPr="00B94F51">
        <w:rPr>
          <w:color w:val="000000"/>
          <w:sz w:val="24"/>
          <w:szCs w:val="24"/>
          <w:lang w:eastAsia="en-GB"/>
        </w:rPr>
        <w:t xml:space="preserve">При </w:t>
      </w:r>
      <w:r w:rsidR="00DD5FEB" w:rsidRPr="00B94F51">
        <w:rPr>
          <w:color w:val="000000"/>
          <w:sz w:val="24"/>
          <w:szCs w:val="24"/>
          <w:lang w:eastAsia="en-GB"/>
        </w:rPr>
        <w:t>однократно</w:t>
      </w:r>
      <w:r w:rsidR="00DD5FEB">
        <w:rPr>
          <w:color w:val="000000"/>
          <w:sz w:val="24"/>
          <w:szCs w:val="24"/>
          <w:lang w:eastAsia="en-GB"/>
        </w:rPr>
        <w:t>м</w:t>
      </w:r>
      <w:r w:rsidR="00DD5FEB" w:rsidRPr="00B94F51">
        <w:rPr>
          <w:color w:val="000000"/>
          <w:sz w:val="24"/>
          <w:szCs w:val="24"/>
          <w:lang w:eastAsia="en-GB"/>
        </w:rPr>
        <w:t xml:space="preserve"> инфузи</w:t>
      </w:r>
      <w:r w:rsidR="00DD5FEB">
        <w:rPr>
          <w:color w:val="000000"/>
          <w:sz w:val="24"/>
          <w:szCs w:val="24"/>
          <w:lang w:eastAsia="en-GB"/>
        </w:rPr>
        <w:t>онном</w:t>
      </w:r>
      <w:r w:rsidR="00DD5FEB" w:rsidRPr="00B94F51">
        <w:rPr>
          <w:color w:val="000000"/>
          <w:sz w:val="24"/>
          <w:szCs w:val="24"/>
          <w:lang w:eastAsia="en-GB"/>
        </w:rPr>
        <w:t xml:space="preserve"> </w:t>
      </w:r>
      <w:r w:rsidRPr="00B94F51">
        <w:rPr>
          <w:color w:val="000000"/>
          <w:sz w:val="24"/>
          <w:szCs w:val="24"/>
          <w:lang w:eastAsia="en-GB"/>
        </w:rPr>
        <w:t>введении препарата Монофер доза не должна превышать 20 мг железа/кг массы тела.</w:t>
      </w:r>
    </w:p>
    <w:p w14:paraId="3A5F0140" w14:textId="77777777" w:rsidR="007960B0" w:rsidRDefault="00B94F51" w:rsidP="00C663B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B94F51">
        <w:rPr>
          <w:color w:val="000000"/>
          <w:sz w:val="24"/>
          <w:szCs w:val="24"/>
          <w:lang w:eastAsia="en-GB"/>
        </w:rPr>
        <w:t>При однократно</w:t>
      </w:r>
      <w:r w:rsidR="00DD5FEB">
        <w:rPr>
          <w:color w:val="000000"/>
          <w:sz w:val="24"/>
          <w:szCs w:val="24"/>
          <w:lang w:eastAsia="en-GB"/>
        </w:rPr>
        <w:t>м</w:t>
      </w:r>
      <w:r w:rsidRPr="00B94F51">
        <w:rPr>
          <w:color w:val="000000"/>
          <w:sz w:val="24"/>
          <w:szCs w:val="24"/>
          <w:lang w:eastAsia="en-GB"/>
        </w:rPr>
        <w:t xml:space="preserve"> </w:t>
      </w:r>
      <w:r w:rsidR="00DD5FEB">
        <w:rPr>
          <w:color w:val="000000"/>
          <w:sz w:val="24"/>
          <w:szCs w:val="24"/>
          <w:lang w:eastAsia="en-GB"/>
        </w:rPr>
        <w:t xml:space="preserve">струйном </w:t>
      </w:r>
      <w:r w:rsidRPr="00B94F51">
        <w:rPr>
          <w:color w:val="000000"/>
          <w:sz w:val="24"/>
          <w:szCs w:val="24"/>
          <w:lang w:eastAsia="en-GB"/>
        </w:rPr>
        <w:t xml:space="preserve">введении </w:t>
      </w:r>
      <w:r w:rsidRPr="00B94F51">
        <w:rPr>
          <w:bCs/>
          <w:sz w:val="24"/>
          <w:szCs w:val="24"/>
        </w:rPr>
        <w:t xml:space="preserve">препарата Монофер доза </w:t>
      </w:r>
      <w:r w:rsidRPr="00B94F51">
        <w:rPr>
          <w:color w:val="000000"/>
          <w:sz w:val="24"/>
          <w:szCs w:val="24"/>
          <w:lang w:eastAsia="en-GB"/>
        </w:rPr>
        <w:t xml:space="preserve">не должна превышать </w:t>
      </w:r>
      <w:r w:rsidRPr="00B94F51">
        <w:rPr>
          <w:bCs/>
          <w:sz w:val="24"/>
          <w:szCs w:val="24"/>
        </w:rPr>
        <w:t>500</w:t>
      </w:r>
      <w:r w:rsidR="009E3A26">
        <w:rPr>
          <w:bCs/>
          <w:sz w:val="24"/>
          <w:szCs w:val="24"/>
        </w:rPr>
        <w:t> </w:t>
      </w:r>
      <w:r w:rsidRPr="00B94F51">
        <w:rPr>
          <w:bCs/>
          <w:sz w:val="24"/>
          <w:szCs w:val="24"/>
        </w:rPr>
        <w:t>мг железа</w:t>
      </w:r>
      <w:r w:rsidRPr="00B94F51">
        <w:rPr>
          <w:rFonts w:ascii="Arial" w:hAnsi="Arial" w:cs="Arial"/>
          <w:bCs/>
          <w:sz w:val="24"/>
          <w:szCs w:val="24"/>
          <w:lang w:eastAsia="en-GB"/>
        </w:rPr>
        <w:t>.</w:t>
      </w:r>
    </w:p>
    <w:p w14:paraId="69BFD2BB" w14:textId="77777777" w:rsidR="00DD5FEB" w:rsidRPr="00DD5FEB" w:rsidRDefault="00DD5FEB" w:rsidP="00DD5FEB">
      <w:pPr>
        <w:spacing w:line="360" w:lineRule="auto"/>
        <w:rPr>
          <w:sz w:val="24"/>
          <w:szCs w:val="24"/>
        </w:rPr>
      </w:pPr>
      <w:r w:rsidRPr="00DD5FEB">
        <w:rPr>
          <w:i/>
          <w:color w:val="000000"/>
          <w:sz w:val="24"/>
          <w:szCs w:val="24"/>
          <w:lang w:eastAsia="en-GB"/>
        </w:rPr>
        <w:t>Этап 3: Оценка адекватности восполнения железодефицита</w:t>
      </w:r>
    </w:p>
    <w:p w14:paraId="7F045201" w14:textId="77777777" w:rsidR="00DD5FEB" w:rsidRPr="00DD5FEB" w:rsidRDefault="00DD5FEB" w:rsidP="00DF22D8">
      <w:pPr>
        <w:shd w:val="clear" w:color="auto" w:fill="FFFFFF"/>
        <w:spacing w:after="240" w:line="360" w:lineRule="auto"/>
        <w:jc w:val="both"/>
        <w:rPr>
          <w:color w:val="000000"/>
          <w:sz w:val="24"/>
          <w:szCs w:val="24"/>
          <w:lang w:eastAsia="en-GB"/>
        </w:rPr>
      </w:pPr>
      <w:r w:rsidRPr="00DD5FEB">
        <w:rPr>
          <w:color w:val="000000"/>
          <w:sz w:val="24"/>
          <w:szCs w:val="24"/>
          <w:lang w:eastAsia="en-GB"/>
        </w:rPr>
        <w:t xml:space="preserve">Повторная оценка, </w:t>
      </w:r>
      <w:r>
        <w:rPr>
          <w:color w:val="000000"/>
          <w:sz w:val="24"/>
          <w:szCs w:val="24"/>
          <w:lang w:eastAsia="en-GB"/>
        </w:rPr>
        <w:t>включающая</w:t>
      </w:r>
      <w:r w:rsidRPr="00DD5FEB">
        <w:rPr>
          <w:color w:val="000000"/>
          <w:sz w:val="24"/>
          <w:szCs w:val="24"/>
          <w:lang w:eastAsia="en-GB"/>
        </w:rPr>
        <w:t xml:space="preserve"> анализ крови, должна проводиться врачом индивидуально у каждого пациента. Для оценки эффекта внутривенного введения препарата железа, </w:t>
      </w:r>
      <w:r>
        <w:rPr>
          <w:color w:val="000000"/>
          <w:sz w:val="24"/>
          <w:szCs w:val="24"/>
          <w:lang w:eastAsia="en-GB"/>
        </w:rPr>
        <w:t xml:space="preserve">концентрацию </w:t>
      </w:r>
      <w:r w:rsidRPr="00DD5FEB">
        <w:rPr>
          <w:color w:val="000000"/>
          <w:sz w:val="24"/>
          <w:szCs w:val="24"/>
          <w:lang w:eastAsia="en-GB"/>
        </w:rPr>
        <w:t xml:space="preserve">Hb следует определять повторно не ранее, чем через 4 недели после последнего введения препарата Монофер, чтобы обеспечить достаточное время для эритропоэза и утилизации железа. В том случае, если пациенту требуется дальнейшее восполнение </w:t>
      </w:r>
      <w:r>
        <w:rPr>
          <w:color w:val="000000"/>
          <w:sz w:val="24"/>
          <w:szCs w:val="24"/>
          <w:lang w:eastAsia="en-GB"/>
        </w:rPr>
        <w:t xml:space="preserve">запасов </w:t>
      </w:r>
      <w:r w:rsidRPr="00DD5FEB">
        <w:rPr>
          <w:color w:val="000000"/>
          <w:sz w:val="24"/>
          <w:szCs w:val="24"/>
          <w:lang w:eastAsia="en-GB"/>
        </w:rPr>
        <w:t>железа, доза препарата должна быть пересчитана.</w:t>
      </w:r>
    </w:p>
    <w:p w14:paraId="63CAFD27" w14:textId="77777777" w:rsidR="00DD5FEB" w:rsidRPr="00DD5FEB" w:rsidRDefault="00DF22D8" w:rsidP="00BF25A4">
      <w:pPr>
        <w:spacing w:line="36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Дети и подростки</w:t>
      </w:r>
    </w:p>
    <w:p w14:paraId="7D5EA6B1" w14:textId="39EC73FA" w:rsidR="00DD5FEB" w:rsidRPr="00BF25A4" w:rsidRDefault="00DD5FEB" w:rsidP="00BF25A4">
      <w:pPr>
        <w:spacing w:line="360" w:lineRule="auto"/>
        <w:rPr>
          <w:color w:val="000000"/>
          <w:sz w:val="24"/>
        </w:rPr>
      </w:pPr>
      <w:r w:rsidRPr="00DD5FEB">
        <w:rPr>
          <w:color w:val="000000"/>
          <w:sz w:val="24"/>
          <w:szCs w:val="24"/>
          <w:lang w:eastAsia="en-GB"/>
        </w:rPr>
        <w:t xml:space="preserve">Препарат </w:t>
      </w:r>
      <w:r w:rsidRPr="00BF25A4">
        <w:rPr>
          <w:color w:val="000000"/>
          <w:sz w:val="24"/>
        </w:rPr>
        <w:t xml:space="preserve">Монофер не рекомендуется </w:t>
      </w:r>
      <w:r w:rsidRPr="00DD5FEB">
        <w:rPr>
          <w:color w:val="000000"/>
          <w:sz w:val="24"/>
          <w:szCs w:val="24"/>
          <w:lang w:eastAsia="en-GB"/>
        </w:rPr>
        <w:t>применять</w:t>
      </w:r>
      <w:r w:rsidRPr="00BF25A4">
        <w:rPr>
          <w:color w:val="000000"/>
          <w:sz w:val="24"/>
        </w:rPr>
        <w:t xml:space="preserve"> у детей и подростков в возрасте до 18</w:t>
      </w:r>
      <w:r w:rsidRPr="00DD5FEB">
        <w:rPr>
          <w:color w:val="000000"/>
          <w:sz w:val="24"/>
          <w:szCs w:val="24"/>
          <w:lang w:eastAsia="en-GB"/>
        </w:rPr>
        <w:t xml:space="preserve"> </w:t>
      </w:r>
      <w:r w:rsidRPr="00BF25A4">
        <w:rPr>
          <w:color w:val="000000"/>
          <w:sz w:val="24"/>
        </w:rPr>
        <w:t>лет</w:t>
      </w:r>
      <w:r w:rsidRPr="00DD5FEB">
        <w:rPr>
          <w:color w:val="000000"/>
          <w:sz w:val="24"/>
          <w:szCs w:val="24"/>
          <w:lang w:eastAsia="en-GB"/>
        </w:rPr>
        <w:t xml:space="preserve"> ввиду недостаточности</w:t>
      </w:r>
      <w:r w:rsidRPr="00BF25A4">
        <w:rPr>
          <w:color w:val="000000"/>
          <w:sz w:val="24"/>
        </w:rPr>
        <w:t xml:space="preserve"> данных об эффективности и безопасности.</w:t>
      </w:r>
    </w:p>
    <w:p w14:paraId="332DD93A" w14:textId="77777777" w:rsidR="00DD5FEB" w:rsidRDefault="00DC6482" w:rsidP="005A749E">
      <w:pPr>
        <w:spacing w:after="240" w:line="276" w:lineRule="auto"/>
        <w:rPr>
          <w:color w:val="000000"/>
          <w:sz w:val="24"/>
          <w:szCs w:val="24"/>
          <w:u w:val="single"/>
          <w:lang w:eastAsia="en-GB"/>
        </w:rPr>
      </w:pPr>
      <w:r w:rsidRPr="00DC6482">
        <w:rPr>
          <w:color w:val="000000"/>
          <w:sz w:val="24"/>
          <w:szCs w:val="24"/>
          <w:u w:val="single"/>
          <w:lang w:eastAsia="en-GB"/>
        </w:rPr>
        <w:t xml:space="preserve">Способ </w:t>
      </w:r>
      <w:r w:rsidR="00BB288D">
        <w:rPr>
          <w:color w:val="000000"/>
          <w:sz w:val="24"/>
          <w:szCs w:val="24"/>
          <w:u w:val="single"/>
          <w:lang w:eastAsia="en-GB"/>
        </w:rPr>
        <w:t>применения</w:t>
      </w:r>
    </w:p>
    <w:p w14:paraId="00F3428B" w14:textId="743FD032" w:rsidR="005A749E" w:rsidRPr="005F4067" w:rsidRDefault="005A749E" w:rsidP="005A749E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Монофер </w:t>
      </w:r>
      <w:r>
        <w:rPr>
          <w:sz w:val="24"/>
          <w:szCs w:val="24"/>
        </w:rPr>
        <w:t>необходимо вводить</w:t>
      </w:r>
      <w:r w:rsidRPr="005F4067">
        <w:rPr>
          <w:sz w:val="24"/>
          <w:szCs w:val="24"/>
        </w:rPr>
        <w:t xml:space="preserve"> внутривенно – струйно или капельно, а также струйно через диализную систему.</w:t>
      </w:r>
    </w:p>
    <w:p w14:paraId="0F4C7204" w14:textId="77777777" w:rsidR="005A749E" w:rsidRPr="005F4067" w:rsidRDefault="005A749E" w:rsidP="005A749E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>Монофер не следует применять одновременно с препаратами железа</w:t>
      </w:r>
      <w:r>
        <w:rPr>
          <w:sz w:val="24"/>
          <w:szCs w:val="24"/>
        </w:rPr>
        <w:t xml:space="preserve"> для приема внутрь</w:t>
      </w:r>
      <w:r w:rsidRPr="005F4067">
        <w:rPr>
          <w:sz w:val="24"/>
          <w:szCs w:val="24"/>
        </w:rPr>
        <w:t xml:space="preserve">, т.к. всасывание железа при приеме внутрь может быть снижено (см. раздел </w:t>
      </w:r>
      <w:r w:rsidRPr="00E66A28">
        <w:rPr>
          <w:sz w:val="24"/>
          <w:szCs w:val="24"/>
        </w:rPr>
        <w:t>«Взаимодействие</w:t>
      </w:r>
      <w:r>
        <w:rPr>
          <w:sz w:val="24"/>
          <w:szCs w:val="24"/>
        </w:rPr>
        <w:t xml:space="preserve"> с другими лекарственными средствами»</w:t>
      </w:r>
      <w:r w:rsidRPr="005F4067">
        <w:rPr>
          <w:sz w:val="24"/>
          <w:szCs w:val="24"/>
        </w:rPr>
        <w:t>).</w:t>
      </w:r>
    </w:p>
    <w:p w14:paraId="02BEBAAE" w14:textId="77777777" w:rsidR="002E30B5" w:rsidRPr="005E2DE7" w:rsidRDefault="00D75297" w:rsidP="0015453C">
      <w:pPr>
        <w:widowControl w:val="0"/>
        <w:spacing w:before="120" w:line="360" w:lineRule="auto"/>
        <w:jc w:val="both"/>
        <w:rPr>
          <w:i/>
          <w:sz w:val="24"/>
          <w:szCs w:val="24"/>
        </w:rPr>
      </w:pPr>
      <w:r w:rsidRPr="005E2DE7">
        <w:rPr>
          <w:i/>
          <w:sz w:val="24"/>
          <w:szCs w:val="24"/>
        </w:rPr>
        <w:t>Внутривенное струйное введение</w:t>
      </w:r>
    </w:p>
    <w:p w14:paraId="6A0C5F2A" w14:textId="77777777" w:rsidR="002E30B5" w:rsidRDefault="002E30B5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E2DE7">
        <w:rPr>
          <w:sz w:val="24"/>
          <w:szCs w:val="24"/>
        </w:rPr>
        <w:t>Монофер можно вводить в дозе до 500</w:t>
      </w:r>
      <w:r w:rsidR="00AA668A" w:rsidRPr="005E2DE7">
        <w:rPr>
          <w:sz w:val="24"/>
          <w:szCs w:val="24"/>
          <w:lang w:val="en-US"/>
        </w:rPr>
        <w:t> </w:t>
      </w:r>
      <w:r w:rsidRPr="005E2DE7">
        <w:rPr>
          <w:sz w:val="24"/>
          <w:szCs w:val="24"/>
        </w:rPr>
        <w:t>мг внутривенно струйно до 3</w:t>
      </w:r>
      <w:r w:rsidR="00AA668A" w:rsidRPr="005E2DE7">
        <w:rPr>
          <w:sz w:val="24"/>
          <w:szCs w:val="24"/>
          <w:lang w:val="en-US"/>
        </w:rPr>
        <w:t> </w:t>
      </w:r>
      <w:r w:rsidRPr="005E2DE7">
        <w:rPr>
          <w:sz w:val="24"/>
          <w:szCs w:val="24"/>
        </w:rPr>
        <w:t>раз в неделю со скоростью до 250</w:t>
      </w:r>
      <w:r w:rsidR="00AA668A" w:rsidRPr="005E2DE7">
        <w:rPr>
          <w:sz w:val="24"/>
          <w:szCs w:val="24"/>
          <w:lang w:val="en-US"/>
        </w:rPr>
        <w:t> </w:t>
      </w:r>
      <w:r w:rsidRPr="005E2DE7">
        <w:rPr>
          <w:sz w:val="24"/>
          <w:szCs w:val="24"/>
        </w:rPr>
        <w:t>мг железа/мин.</w:t>
      </w:r>
      <w:r w:rsidR="00F46F1E" w:rsidRPr="005E2DE7">
        <w:rPr>
          <w:sz w:val="24"/>
          <w:szCs w:val="24"/>
        </w:rPr>
        <w:t xml:space="preserve"> </w:t>
      </w:r>
      <w:r w:rsidRPr="005E2DE7">
        <w:rPr>
          <w:sz w:val="24"/>
          <w:szCs w:val="24"/>
        </w:rPr>
        <w:t xml:space="preserve">Препарат </w:t>
      </w:r>
      <w:r w:rsidR="00F46F1E" w:rsidRPr="005E2DE7">
        <w:rPr>
          <w:sz w:val="24"/>
          <w:szCs w:val="24"/>
        </w:rPr>
        <w:t>можно вводить неразведенным или разв</w:t>
      </w:r>
      <w:r w:rsidR="00D945A3" w:rsidRPr="005E2DE7">
        <w:rPr>
          <w:sz w:val="24"/>
          <w:szCs w:val="24"/>
        </w:rPr>
        <w:t>еденным</w:t>
      </w:r>
      <w:r w:rsidR="00F46F1E" w:rsidRPr="005E2DE7">
        <w:rPr>
          <w:sz w:val="24"/>
          <w:szCs w:val="24"/>
        </w:rPr>
        <w:t xml:space="preserve"> максимально</w:t>
      </w:r>
      <w:r w:rsidRPr="005E2DE7">
        <w:rPr>
          <w:sz w:val="24"/>
          <w:szCs w:val="24"/>
        </w:rPr>
        <w:t xml:space="preserve"> в 20</w:t>
      </w:r>
      <w:r w:rsidR="00AA668A" w:rsidRPr="005E2DE7">
        <w:rPr>
          <w:sz w:val="24"/>
          <w:szCs w:val="24"/>
          <w:lang w:val="en-US"/>
        </w:rPr>
        <w:t> </w:t>
      </w:r>
      <w:r w:rsidRPr="005E2DE7">
        <w:rPr>
          <w:sz w:val="24"/>
          <w:szCs w:val="24"/>
        </w:rPr>
        <w:t xml:space="preserve">мл стерильного 0,9 % раствора натрия хлорида. </w:t>
      </w:r>
    </w:p>
    <w:p w14:paraId="77ABCE6C" w14:textId="77777777" w:rsidR="005A749E" w:rsidRPr="005A749E" w:rsidRDefault="005A749E" w:rsidP="005A749E">
      <w:pPr>
        <w:widowControl w:val="0"/>
        <w:spacing w:before="120" w:line="360" w:lineRule="auto"/>
        <w:jc w:val="both"/>
        <w:rPr>
          <w:b/>
          <w:i/>
          <w:sz w:val="24"/>
          <w:szCs w:val="24"/>
        </w:rPr>
      </w:pPr>
      <w:r w:rsidRPr="00DF22D8">
        <w:rPr>
          <w:b/>
          <w:color w:val="000000"/>
          <w:sz w:val="24"/>
          <w:szCs w:val="24"/>
          <w:lang w:eastAsia="en-GB"/>
        </w:rPr>
        <w:t>Таблица 3:</w:t>
      </w:r>
      <w:r w:rsidRPr="005A749E">
        <w:rPr>
          <w:b/>
          <w:color w:val="000000"/>
          <w:sz w:val="24"/>
          <w:szCs w:val="24"/>
          <w:lang w:eastAsia="en-GB"/>
        </w:rPr>
        <w:t xml:space="preserve"> </w:t>
      </w:r>
      <w:r w:rsidRPr="005A749E">
        <w:rPr>
          <w:b/>
          <w:sz w:val="24"/>
          <w:szCs w:val="24"/>
        </w:rPr>
        <w:t xml:space="preserve">Скорость внутривенного </w:t>
      </w:r>
      <w:r>
        <w:rPr>
          <w:b/>
          <w:sz w:val="24"/>
          <w:szCs w:val="24"/>
        </w:rPr>
        <w:t xml:space="preserve">струйного </w:t>
      </w:r>
      <w:r w:rsidRPr="005A749E">
        <w:rPr>
          <w:b/>
          <w:sz w:val="24"/>
          <w:szCs w:val="24"/>
        </w:rPr>
        <w:t xml:space="preserve">введения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79"/>
        <w:gridCol w:w="2369"/>
        <w:gridCol w:w="2316"/>
      </w:tblGrid>
      <w:tr w:rsidR="005A749E" w:rsidRPr="00CE0C21" w14:paraId="6F3419CB" w14:textId="77777777" w:rsidTr="00CE0C21">
        <w:tc>
          <w:tcPr>
            <w:tcW w:w="2436" w:type="dxa"/>
            <w:shd w:val="clear" w:color="auto" w:fill="auto"/>
          </w:tcPr>
          <w:p w14:paraId="151AFD92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Объем Монофера</w:t>
            </w:r>
          </w:p>
        </w:tc>
        <w:tc>
          <w:tcPr>
            <w:tcW w:w="2437" w:type="dxa"/>
            <w:shd w:val="clear" w:color="auto" w:fill="auto"/>
          </w:tcPr>
          <w:p w14:paraId="477E9917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Эквивалентная доза железа</w:t>
            </w:r>
          </w:p>
        </w:tc>
        <w:tc>
          <w:tcPr>
            <w:tcW w:w="2437" w:type="dxa"/>
            <w:shd w:val="clear" w:color="auto" w:fill="auto"/>
          </w:tcPr>
          <w:p w14:paraId="5EC3D308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Скорость введения/ Минимальная скорость введения</w:t>
            </w:r>
          </w:p>
        </w:tc>
        <w:tc>
          <w:tcPr>
            <w:tcW w:w="2437" w:type="dxa"/>
            <w:shd w:val="clear" w:color="auto" w:fill="auto"/>
          </w:tcPr>
          <w:p w14:paraId="1983C548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 xml:space="preserve">Частота </w:t>
            </w:r>
          </w:p>
        </w:tc>
      </w:tr>
      <w:tr w:rsidR="005A749E" w:rsidRPr="00CE0C21" w14:paraId="4639BA3E" w14:textId="77777777" w:rsidTr="00CE0C21">
        <w:tc>
          <w:tcPr>
            <w:tcW w:w="2436" w:type="dxa"/>
            <w:shd w:val="clear" w:color="auto" w:fill="auto"/>
          </w:tcPr>
          <w:p w14:paraId="3CCE7B41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≤5 мл</w:t>
            </w:r>
          </w:p>
        </w:tc>
        <w:tc>
          <w:tcPr>
            <w:tcW w:w="2437" w:type="dxa"/>
            <w:shd w:val="clear" w:color="auto" w:fill="auto"/>
          </w:tcPr>
          <w:p w14:paraId="585B45DA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≤500 мг</w:t>
            </w:r>
          </w:p>
        </w:tc>
        <w:tc>
          <w:tcPr>
            <w:tcW w:w="2437" w:type="dxa"/>
            <w:shd w:val="clear" w:color="auto" w:fill="auto"/>
          </w:tcPr>
          <w:p w14:paraId="4093A2D9" w14:textId="77777777" w:rsidR="005A749E" w:rsidRPr="00CE0C21" w:rsidRDefault="005A749E" w:rsidP="005A749E">
            <w:pPr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250 мг железа/мин</w:t>
            </w:r>
          </w:p>
        </w:tc>
        <w:tc>
          <w:tcPr>
            <w:tcW w:w="2437" w:type="dxa"/>
            <w:shd w:val="clear" w:color="auto" w:fill="auto"/>
          </w:tcPr>
          <w:p w14:paraId="7ADB32D3" w14:textId="77777777" w:rsidR="005A749E" w:rsidRPr="00CE0C21" w:rsidRDefault="005A749E" w:rsidP="00C663BA">
            <w:pPr>
              <w:spacing w:after="240"/>
              <w:rPr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1-3 раза в неделю</w:t>
            </w:r>
          </w:p>
        </w:tc>
      </w:tr>
    </w:tbl>
    <w:p w14:paraId="2FAAC473" w14:textId="77777777" w:rsidR="00C663BA" w:rsidRDefault="00C663BA" w:rsidP="00C663BA">
      <w:pPr>
        <w:widowControl w:val="0"/>
        <w:spacing w:before="120" w:line="360" w:lineRule="auto"/>
        <w:jc w:val="both"/>
        <w:rPr>
          <w:i/>
          <w:sz w:val="24"/>
          <w:szCs w:val="24"/>
        </w:rPr>
      </w:pPr>
    </w:p>
    <w:p w14:paraId="453F4725" w14:textId="77777777" w:rsidR="002E30B5" w:rsidRPr="00E6339A" w:rsidRDefault="00D75297" w:rsidP="00C663BA">
      <w:pPr>
        <w:widowControl w:val="0"/>
        <w:spacing w:before="120" w:line="360" w:lineRule="auto"/>
        <w:jc w:val="both"/>
        <w:rPr>
          <w:i/>
          <w:sz w:val="24"/>
          <w:szCs w:val="24"/>
        </w:rPr>
      </w:pPr>
      <w:r w:rsidRPr="00E6339A">
        <w:rPr>
          <w:i/>
          <w:sz w:val="24"/>
          <w:szCs w:val="24"/>
        </w:rPr>
        <w:t>Внутривенное капельное введение</w:t>
      </w:r>
      <w:r w:rsidR="00E66A28">
        <w:rPr>
          <w:i/>
          <w:sz w:val="24"/>
          <w:szCs w:val="24"/>
        </w:rPr>
        <w:t xml:space="preserve"> (внутривенная инфузия)</w:t>
      </w:r>
    </w:p>
    <w:p w14:paraId="27992857" w14:textId="4F22F125" w:rsidR="002E30B5" w:rsidRPr="005E2DE7" w:rsidRDefault="00AC79CE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2F7186">
        <w:rPr>
          <w:sz w:val="24"/>
          <w:szCs w:val="24"/>
        </w:rPr>
        <w:t xml:space="preserve">Необходимую </w:t>
      </w:r>
      <w:r w:rsidR="002E30B5" w:rsidRPr="002F7186">
        <w:rPr>
          <w:sz w:val="24"/>
          <w:szCs w:val="24"/>
        </w:rPr>
        <w:t xml:space="preserve">дозу препарата Монофер </w:t>
      </w:r>
      <w:r w:rsidRPr="002F7186">
        <w:rPr>
          <w:sz w:val="24"/>
          <w:szCs w:val="24"/>
        </w:rPr>
        <w:t xml:space="preserve">можно вводить полностью </w:t>
      </w:r>
      <w:r w:rsidR="002E30B5" w:rsidRPr="002F7186">
        <w:rPr>
          <w:sz w:val="24"/>
          <w:szCs w:val="24"/>
        </w:rPr>
        <w:t>в виде однократной внутривенной инфузии</w:t>
      </w:r>
      <w:r w:rsidRPr="005E2DE7">
        <w:rPr>
          <w:sz w:val="24"/>
          <w:szCs w:val="24"/>
        </w:rPr>
        <w:t xml:space="preserve"> (если необходимая</w:t>
      </w:r>
      <w:r w:rsidR="002E30B5" w:rsidRPr="005E2DE7">
        <w:rPr>
          <w:sz w:val="24"/>
          <w:szCs w:val="24"/>
        </w:rPr>
        <w:t xml:space="preserve"> доз</w:t>
      </w:r>
      <w:r w:rsidRPr="005E2DE7">
        <w:rPr>
          <w:sz w:val="24"/>
          <w:szCs w:val="24"/>
        </w:rPr>
        <w:t>а не превышает</w:t>
      </w:r>
      <w:r w:rsidR="002E30B5" w:rsidRPr="005E2DE7">
        <w:rPr>
          <w:sz w:val="24"/>
          <w:szCs w:val="24"/>
        </w:rPr>
        <w:t xml:space="preserve"> 20</w:t>
      </w:r>
      <w:r w:rsidR="00AA668A" w:rsidRPr="005E2DE7">
        <w:rPr>
          <w:sz w:val="24"/>
          <w:szCs w:val="24"/>
          <w:lang w:val="en-US"/>
        </w:rPr>
        <w:t> </w:t>
      </w:r>
      <w:r w:rsidR="002E30B5" w:rsidRPr="005E2DE7">
        <w:rPr>
          <w:sz w:val="24"/>
          <w:szCs w:val="24"/>
        </w:rPr>
        <w:t>мг/кг массы тела</w:t>
      </w:r>
      <w:r w:rsidRPr="005E2DE7">
        <w:rPr>
          <w:sz w:val="24"/>
          <w:szCs w:val="24"/>
        </w:rPr>
        <w:t>) или в виде еженедельных инфузий до достижения полной расчетной дозы препарата</w:t>
      </w:r>
      <w:r w:rsidR="002E30B5" w:rsidRPr="005E2DE7">
        <w:rPr>
          <w:sz w:val="24"/>
          <w:szCs w:val="24"/>
        </w:rPr>
        <w:t>.</w:t>
      </w:r>
    </w:p>
    <w:p w14:paraId="39AD598A" w14:textId="68D5C930" w:rsidR="002E30B5" w:rsidRDefault="002E30B5" w:rsidP="00D75297">
      <w:pPr>
        <w:spacing w:line="360" w:lineRule="auto"/>
        <w:jc w:val="both"/>
        <w:rPr>
          <w:sz w:val="24"/>
          <w:szCs w:val="24"/>
        </w:rPr>
      </w:pPr>
      <w:r w:rsidRPr="005E2DE7">
        <w:rPr>
          <w:sz w:val="24"/>
          <w:szCs w:val="24"/>
        </w:rPr>
        <w:t xml:space="preserve">Если </w:t>
      </w:r>
      <w:r w:rsidR="00E66A28">
        <w:rPr>
          <w:sz w:val="24"/>
          <w:szCs w:val="24"/>
        </w:rPr>
        <w:t>необходимая</w:t>
      </w:r>
      <w:r w:rsidRPr="00E6339A">
        <w:rPr>
          <w:sz w:val="24"/>
          <w:szCs w:val="24"/>
        </w:rPr>
        <w:t xml:space="preserve"> доза превышает 20</w:t>
      </w:r>
      <w:r w:rsidR="00AA668A" w:rsidRPr="00E6339A">
        <w:rPr>
          <w:sz w:val="24"/>
          <w:szCs w:val="24"/>
          <w:lang w:val="en-US"/>
        </w:rPr>
        <w:t> </w:t>
      </w:r>
      <w:r w:rsidRPr="007960B0">
        <w:rPr>
          <w:sz w:val="24"/>
          <w:szCs w:val="24"/>
        </w:rPr>
        <w:t>мг/кг</w:t>
      </w:r>
      <w:r w:rsidR="00AC79CE" w:rsidRPr="007960B0">
        <w:rPr>
          <w:sz w:val="24"/>
          <w:szCs w:val="24"/>
        </w:rPr>
        <w:t xml:space="preserve"> массы тела</w:t>
      </w:r>
      <w:r w:rsidRPr="007960B0">
        <w:rPr>
          <w:sz w:val="24"/>
          <w:szCs w:val="24"/>
        </w:rPr>
        <w:t xml:space="preserve">, </w:t>
      </w:r>
      <w:r w:rsidR="00AC79CE" w:rsidRPr="007960B0">
        <w:rPr>
          <w:sz w:val="24"/>
          <w:szCs w:val="24"/>
        </w:rPr>
        <w:t>ее</w:t>
      </w:r>
      <w:r w:rsidRPr="007960B0">
        <w:rPr>
          <w:sz w:val="24"/>
          <w:szCs w:val="24"/>
        </w:rPr>
        <w:t xml:space="preserve"> следует распределить на 2</w:t>
      </w:r>
      <w:r w:rsidR="007960B0">
        <w:rPr>
          <w:sz w:val="24"/>
          <w:szCs w:val="24"/>
        </w:rPr>
        <w:t> </w:t>
      </w:r>
      <w:r w:rsidRPr="007960B0">
        <w:rPr>
          <w:sz w:val="24"/>
          <w:szCs w:val="24"/>
        </w:rPr>
        <w:t xml:space="preserve">введения с интервалом между введениями не менее 1 недели. </w:t>
      </w:r>
      <w:r w:rsidR="003139B2" w:rsidRPr="007960B0">
        <w:rPr>
          <w:sz w:val="24"/>
          <w:szCs w:val="24"/>
        </w:rPr>
        <w:t>П</w:t>
      </w:r>
      <w:r w:rsidRPr="002F7186">
        <w:rPr>
          <w:sz w:val="24"/>
          <w:szCs w:val="24"/>
        </w:rPr>
        <w:t xml:space="preserve">ри первом применении препарата </w:t>
      </w:r>
      <w:r w:rsidR="003139B2" w:rsidRPr="002F7186">
        <w:rPr>
          <w:sz w:val="24"/>
          <w:szCs w:val="24"/>
        </w:rPr>
        <w:t xml:space="preserve">рекомендуется, по возможности, </w:t>
      </w:r>
      <w:r w:rsidRPr="002F7186">
        <w:rPr>
          <w:sz w:val="24"/>
          <w:szCs w:val="24"/>
        </w:rPr>
        <w:t>вводить дозу 20</w:t>
      </w:r>
      <w:r w:rsidR="00AA668A" w:rsidRPr="005E2DE7">
        <w:rPr>
          <w:sz w:val="24"/>
          <w:szCs w:val="24"/>
        </w:rPr>
        <w:t xml:space="preserve"> </w:t>
      </w:r>
      <w:r w:rsidRPr="005E2DE7">
        <w:rPr>
          <w:sz w:val="24"/>
          <w:szCs w:val="24"/>
        </w:rPr>
        <w:t xml:space="preserve">мг/кг массы тела. В зависимости от клинической картины </w:t>
      </w:r>
      <w:r w:rsidR="003139B2" w:rsidRPr="005E2DE7">
        <w:rPr>
          <w:sz w:val="24"/>
          <w:szCs w:val="24"/>
        </w:rPr>
        <w:t>следующее введение</w:t>
      </w:r>
      <w:r w:rsidRPr="005E2DE7">
        <w:rPr>
          <w:sz w:val="24"/>
          <w:szCs w:val="24"/>
        </w:rPr>
        <w:t xml:space="preserve"> </w:t>
      </w:r>
      <w:r w:rsidR="003139B2" w:rsidRPr="005E2DE7">
        <w:rPr>
          <w:sz w:val="24"/>
          <w:szCs w:val="24"/>
        </w:rPr>
        <w:t xml:space="preserve">препарата </w:t>
      </w:r>
      <w:r w:rsidRPr="005E2DE7">
        <w:rPr>
          <w:sz w:val="24"/>
          <w:szCs w:val="24"/>
        </w:rPr>
        <w:t xml:space="preserve">можно </w:t>
      </w:r>
      <w:r w:rsidR="003139B2" w:rsidRPr="005E2DE7">
        <w:rPr>
          <w:sz w:val="24"/>
          <w:szCs w:val="24"/>
        </w:rPr>
        <w:t>отложить до</w:t>
      </w:r>
      <w:r w:rsidRPr="005E2DE7">
        <w:rPr>
          <w:sz w:val="24"/>
          <w:szCs w:val="24"/>
        </w:rPr>
        <w:t xml:space="preserve"> получения </w:t>
      </w:r>
      <w:r w:rsidR="003139B2" w:rsidRPr="005E2DE7">
        <w:rPr>
          <w:sz w:val="24"/>
          <w:szCs w:val="24"/>
        </w:rPr>
        <w:t xml:space="preserve">повторных </w:t>
      </w:r>
      <w:r w:rsidRPr="005E2DE7">
        <w:rPr>
          <w:sz w:val="24"/>
          <w:szCs w:val="24"/>
        </w:rPr>
        <w:t xml:space="preserve">результатов лабораторных </w:t>
      </w:r>
      <w:r w:rsidR="003139B2" w:rsidRPr="005E2DE7">
        <w:rPr>
          <w:sz w:val="24"/>
          <w:szCs w:val="24"/>
        </w:rPr>
        <w:t>тестов</w:t>
      </w:r>
      <w:r w:rsidRPr="005E2DE7">
        <w:rPr>
          <w:sz w:val="24"/>
          <w:szCs w:val="24"/>
        </w:rPr>
        <w:t>.</w:t>
      </w:r>
    </w:p>
    <w:p w14:paraId="4A50C4FF" w14:textId="77777777" w:rsidR="00E66A28" w:rsidRPr="00E66A28" w:rsidRDefault="00E66A28" w:rsidP="00E66A28">
      <w:pPr>
        <w:shd w:val="clear" w:color="auto" w:fill="FFFFFF"/>
        <w:spacing w:after="240"/>
        <w:rPr>
          <w:b/>
          <w:iCs/>
          <w:color w:val="000000"/>
          <w:sz w:val="24"/>
          <w:szCs w:val="24"/>
          <w:lang w:eastAsia="en-GB"/>
        </w:rPr>
      </w:pPr>
      <w:r w:rsidRPr="00E66A28">
        <w:rPr>
          <w:b/>
          <w:iCs/>
          <w:color w:val="000000"/>
          <w:sz w:val="24"/>
          <w:szCs w:val="24"/>
          <w:lang w:eastAsia="en-GB"/>
        </w:rPr>
        <w:t xml:space="preserve">Таблица 4: </w:t>
      </w:r>
      <w:r w:rsidRPr="00E66A28">
        <w:rPr>
          <w:b/>
          <w:sz w:val="24"/>
          <w:szCs w:val="24"/>
        </w:rPr>
        <w:t>Скорость капельного внутривенного введения - инфузии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66A28" w:rsidRPr="00CE0C21" w14:paraId="243AD395" w14:textId="77777777" w:rsidTr="00CE0C21">
        <w:tc>
          <w:tcPr>
            <w:tcW w:w="2405" w:type="dxa"/>
            <w:shd w:val="clear" w:color="auto" w:fill="auto"/>
          </w:tcPr>
          <w:p w14:paraId="17A23784" w14:textId="77777777" w:rsidR="00E66A28" w:rsidRPr="00CE0C21" w:rsidRDefault="00E66A28" w:rsidP="00CE0C21">
            <w:pPr>
              <w:rPr>
                <w:iCs/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iCs/>
                <w:color w:val="000000"/>
                <w:sz w:val="24"/>
                <w:szCs w:val="24"/>
                <w:lang w:eastAsia="en-GB"/>
              </w:rPr>
              <w:t xml:space="preserve">Доза железа </w:t>
            </w:r>
          </w:p>
        </w:tc>
        <w:tc>
          <w:tcPr>
            <w:tcW w:w="7229" w:type="dxa"/>
            <w:shd w:val="clear" w:color="auto" w:fill="auto"/>
          </w:tcPr>
          <w:p w14:paraId="4538845E" w14:textId="77777777" w:rsidR="00E66A28" w:rsidRPr="00CE0C21" w:rsidRDefault="00E66A28" w:rsidP="00CE0C21">
            <w:pPr>
              <w:rPr>
                <w:iCs/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color w:val="000000"/>
                <w:sz w:val="24"/>
                <w:szCs w:val="24"/>
                <w:lang w:eastAsia="en-GB"/>
              </w:rPr>
              <w:t>Минимальная скорость введения</w:t>
            </w:r>
          </w:p>
        </w:tc>
      </w:tr>
      <w:tr w:rsidR="00E66A28" w:rsidRPr="00CE0C21" w14:paraId="4759495F" w14:textId="77777777" w:rsidTr="00CE0C21">
        <w:trPr>
          <w:trHeight w:val="516"/>
        </w:trPr>
        <w:tc>
          <w:tcPr>
            <w:tcW w:w="2405" w:type="dxa"/>
            <w:shd w:val="clear" w:color="auto" w:fill="auto"/>
          </w:tcPr>
          <w:p w14:paraId="7FD3AEE7" w14:textId="77777777" w:rsidR="00E66A28" w:rsidRPr="00CE0C21" w:rsidRDefault="00E66A28" w:rsidP="00CE0C21">
            <w:pPr>
              <w:rPr>
                <w:iCs/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iCs/>
                <w:color w:val="000000"/>
                <w:sz w:val="24"/>
                <w:szCs w:val="24"/>
                <w:lang w:eastAsia="en-GB"/>
              </w:rPr>
              <w:t>≤1000 мг</w:t>
            </w:r>
          </w:p>
          <w:p w14:paraId="76E9C176" w14:textId="77777777" w:rsidR="00E66A28" w:rsidRPr="00CE0C21" w:rsidRDefault="00E66A28" w:rsidP="00CE0C21">
            <w:pPr>
              <w:rPr>
                <w:iCs/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iCs/>
                <w:color w:val="000000"/>
                <w:sz w:val="24"/>
                <w:szCs w:val="24"/>
                <w:lang w:eastAsia="en-GB"/>
              </w:rPr>
              <w:t>&gt;1000 мг</w:t>
            </w:r>
          </w:p>
        </w:tc>
        <w:tc>
          <w:tcPr>
            <w:tcW w:w="7229" w:type="dxa"/>
            <w:shd w:val="clear" w:color="auto" w:fill="auto"/>
          </w:tcPr>
          <w:p w14:paraId="00AFBB4A" w14:textId="77777777" w:rsidR="00E66A28" w:rsidRPr="00CE0C21" w:rsidRDefault="00E66A28" w:rsidP="00CE0C21">
            <w:pPr>
              <w:rPr>
                <w:iCs/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iCs/>
                <w:color w:val="000000"/>
                <w:sz w:val="24"/>
                <w:szCs w:val="24"/>
                <w:lang w:eastAsia="en-GB"/>
              </w:rPr>
              <w:t>Более 15 мин</w:t>
            </w:r>
          </w:p>
          <w:p w14:paraId="70B0BD41" w14:textId="77777777" w:rsidR="00E66A28" w:rsidRPr="00CE0C21" w:rsidRDefault="00E66A28" w:rsidP="00CE0C21">
            <w:pPr>
              <w:rPr>
                <w:iCs/>
                <w:color w:val="000000"/>
                <w:sz w:val="24"/>
                <w:szCs w:val="24"/>
                <w:lang w:eastAsia="en-GB"/>
              </w:rPr>
            </w:pPr>
            <w:r w:rsidRPr="00CE0C21">
              <w:rPr>
                <w:iCs/>
                <w:color w:val="000000"/>
                <w:sz w:val="24"/>
                <w:szCs w:val="24"/>
                <w:lang w:eastAsia="en-GB"/>
              </w:rPr>
              <w:t>30 мин или более</w:t>
            </w:r>
          </w:p>
        </w:tc>
      </w:tr>
    </w:tbl>
    <w:p w14:paraId="47608FF6" w14:textId="77777777" w:rsidR="00E66A28" w:rsidRPr="00D53FC6" w:rsidRDefault="00E66A28" w:rsidP="00E66A28"/>
    <w:p w14:paraId="5E7FB106" w14:textId="77777777" w:rsidR="00E66A28" w:rsidRPr="00E6339A" w:rsidRDefault="00E66A28" w:rsidP="00446E8E">
      <w:pPr>
        <w:spacing w:before="120" w:line="360" w:lineRule="auto"/>
        <w:jc w:val="both"/>
        <w:outlineLvl w:val="0"/>
        <w:rPr>
          <w:sz w:val="24"/>
          <w:szCs w:val="24"/>
        </w:rPr>
      </w:pPr>
      <w:r w:rsidRPr="00A722BC">
        <w:rPr>
          <w:sz w:val="24"/>
          <w:szCs w:val="24"/>
        </w:rPr>
        <w:t>Препарат можно вводить</w:t>
      </w:r>
      <w:r w:rsidRPr="00E66A28">
        <w:rPr>
          <w:sz w:val="24"/>
          <w:szCs w:val="24"/>
        </w:rPr>
        <w:t xml:space="preserve"> неразведенным или разведенным в стерильном 0,9 % растворе натрия хлорида. Для обеспечения более высокой стабильности </w:t>
      </w:r>
      <w:r w:rsidR="00AA17B9">
        <w:rPr>
          <w:sz w:val="24"/>
          <w:szCs w:val="24"/>
        </w:rPr>
        <w:t xml:space="preserve">препарат </w:t>
      </w:r>
      <w:r w:rsidRPr="00E66A28">
        <w:rPr>
          <w:sz w:val="24"/>
          <w:szCs w:val="24"/>
        </w:rPr>
        <w:t xml:space="preserve">Монофер </w:t>
      </w:r>
      <w:r w:rsidRPr="00A722BC">
        <w:rPr>
          <w:sz w:val="24"/>
          <w:szCs w:val="24"/>
        </w:rPr>
        <w:t>не следует</w:t>
      </w:r>
      <w:r w:rsidRPr="00E66A28">
        <w:rPr>
          <w:sz w:val="24"/>
          <w:szCs w:val="24"/>
        </w:rPr>
        <w:t xml:space="preserve"> разводить до концентраций </w:t>
      </w:r>
      <w:r w:rsidRPr="00A722BC">
        <w:rPr>
          <w:sz w:val="24"/>
          <w:szCs w:val="24"/>
          <w:u w:val="single"/>
        </w:rPr>
        <w:t>менее</w:t>
      </w:r>
      <w:r w:rsidRPr="00E66A28">
        <w:rPr>
          <w:sz w:val="24"/>
          <w:szCs w:val="24"/>
        </w:rPr>
        <w:t xml:space="preserve"> 1 мг железа/мл (не включая объем раствора железа изомальтозида) и </w:t>
      </w:r>
      <w:r w:rsidR="006F4810">
        <w:rPr>
          <w:sz w:val="24"/>
          <w:szCs w:val="24"/>
        </w:rPr>
        <w:t xml:space="preserve">не </w:t>
      </w:r>
      <w:r w:rsidR="00AA17B9">
        <w:rPr>
          <w:sz w:val="24"/>
          <w:szCs w:val="24"/>
        </w:rPr>
        <w:t>использовать</w:t>
      </w:r>
      <w:r w:rsidR="00AA17B9" w:rsidRPr="00E66A28">
        <w:rPr>
          <w:sz w:val="24"/>
          <w:szCs w:val="24"/>
        </w:rPr>
        <w:t xml:space="preserve"> </w:t>
      </w:r>
      <w:r w:rsidR="00AA17B9">
        <w:rPr>
          <w:sz w:val="24"/>
          <w:szCs w:val="24"/>
        </w:rPr>
        <w:t>для разведения более</w:t>
      </w:r>
      <w:r w:rsidRPr="00E66A28">
        <w:rPr>
          <w:sz w:val="24"/>
          <w:szCs w:val="24"/>
        </w:rPr>
        <w:t xml:space="preserve"> 500 мл</w:t>
      </w:r>
      <w:r w:rsidR="006F4810">
        <w:rPr>
          <w:sz w:val="24"/>
          <w:szCs w:val="24"/>
        </w:rPr>
        <w:t>.</w:t>
      </w:r>
      <w:r w:rsidR="00AA17B9">
        <w:rPr>
          <w:sz w:val="24"/>
          <w:szCs w:val="24"/>
        </w:rPr>
        <w:t xml:space="preserve"> </w:t>
      </w:r>
      <w:r w:rsidR="006F4810">
        <w:rPr>
          <w:sz w:val="24"/>
          <w:szCs w:val="24"/>
        </w:rPr>
        <w:t>Смотри</w:t>
      </w:r>
      <w:r w:rsidRPr="00A722BC">
        <w:rPr>
          <w:sz w:val="24"/>
          <w:szCs w:val="24"/>
        </w:rPr>
        <w:t xml:space="preserve"> раздел «Особые меры предосторожности при применении и утилизации препарата»</w:t>
      </w:r>
      <w:r w:rsidR="006F4810">
        <w:rPr>
          <w:sz w:val="24"/>
          <w:szCs w:val="24"/>
        </w:rPr>
        <w:t>.</w:t>
      </w:r>
    </w:p>
    <w:p w14:paraId="63B71928" w14:textId="77777777" w:rsidR="002E30B5" w:rsidRPr="002F7186" w:rsidRDefault="002E30B5" w:rsidP="0015453C">
      <w:pPr>
        <w:widowControl w:val="0"/>
        <w:spacing w:before="120" w:line="360" w:lineRule="auto"/>
        <w:jc w:val="both"/>
        <w:rPr>
          <w:i/>
          <w:sz w:val="24"/>
          <w:szCs w:val="24"/>
        </w:rPr>
      </w:pPr>
      <w:r w:rsidRPr="002F7186">
        <w:rPr>
          <w:i/>
          <w:sz w:val="24"/>
          <w:szCs w:val="24"/>
        </w:rPr>
        <w:t>Введение через диализную систему</w:t>
      </w:r>
    </w:p>
    <w:p w14:paraId="024CF58B" w14:textId="77777777" w:rsidR="002E30B5" w:rsidRPr="002F7186" w:rsidRDefault="002E30B5" w:rsidP="00D75297">
      <w:pPr>
        <w:pStyle w:val="BlockText1"/>
        <w:spacing w:after="120" w:line="360" w:lineRule="auto"/>
        <w:ind w:left="0" w:right="0"/>
        <w:jc w:val="both"/>
        <w:rPr>
          <w:szCs w:val="24"/>
        </w:rPr>
      </w:pPr>
      <w:r w:rsidRPr="002F7186">
        <w:rPr>
          <w:szCs w:val="24"/>
        </w:rPr>
        <w:t>Монофер можно вводить непосредственно в венозный участок диализной системы, строго соблюдая технику внутривенной инъекции.</w:t>
      </w:r>
    </w:p>
    <w:p w14:paraId="5D747916" w14:textId="35DE87FD" w:rsidR="00286DDB" w:rsidRDefault="00E15985" w:rsidP="00124A79">
      <w:pPr>
        <w:widowControl w:val="0"/>
        <w:spacing w:before="240" w:line="360" w:lineRule="auto"/>
        <w:jc w:val="both"/>
        <w:outlineLvl w:val="0"/>
        <w:rPr>
          <w:b/>
          <w:sz w:val="24"/>
          <w:szCs w:val="24"/>
        </w:rPr>
      </w:pPr>
      <w:r w:rsidRPr="00095ED1">
        <w:rPr>
          <w:b/>
          <w:sz w:val="24"/>
          <w:szCs w:val="24"/>
        </w:rPr>
        <w:t>П</w:t>
      </w:r>
      <w:r w:rsidR="00095ED1" w:rsidRPr="00095ED1">
        <w:rPr>
          <w:b/>
          <w:sz w:val="24"/>
          <w:szCs w:val="24"/>
        </w:rPr>
        <w:t>обочное действие</w:t>
      </w:r>
    </w:p>
    <w:p w14:paraId="5856258C" w14:textId="60A8AA06" w:rsidR="00D00135" w:rsidRPr="00294621" w:rsidRDefault="00D00135" w:rsidP="00D00135">
      <w:pPr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Препараты железа, </w:t>
      </w:r>
      <w:r>
        <w:rPr>
          <w:sz w:val="24"/>
          <w:szCs w:val="24"/>
        </w:rPr>
        <w:t>вводимые</w:t>
      </w:r>
      <w:r w:rsidRPr="005F4067">
        <w:rPr>
          <w:sz w:val="24"/>
          <w:szCs w:val="24"/>
        </w:rPr>
        <w:t xml:space="preserve"> парентерально, могут вызывать реакции </w:t>
      </w:r>
      <w:r>
        <w:rPr>
          <w:sz w:val="24"/>
          <w:szCs w:val="24"/>
        </w:rPr>
        <w:t>гипер</w:t>
      </w:r>
      <w:r w:rsidRPr="005F4067">
        <w:rPr>
          <w:sz w:val="24"/>
          <w:szCs w:val="24"/>
        </w:rPr>
        <w:t>чувствительности, включая серьезные и потенциально опас</w:t>
      </w:r>
      <w:r>
        <w:rPr>
          <w:sz w:val="24"/>
          <w:szCs w:val="24"/>
        </w:rPr>
        <w:t>ные для жизни анафилактические/</w:t>
      </w:r>
      <w:r w:rsidRPr="005F4067">
        <w:rPr>
          <w:sz w:val="24"/>
          <w:szCs w:val="24"/>
        </w:rPr>
        <w:t xml:space="preserve">анафилактоидные реакции. </w:t>
      </w:r>
      <w:r w:rsidRPr="00446E8E">
        <w:rPr>
          <w:sz w:val="24"/>
          <w:szCs w:val="24"/>
        </w:rPr>
        <w:t>Такие реакции обычно развиваются в течение первых минут введения препарата и, как правило, характеризуется внезапным затруднени</w:t>
      </w:r>
      <w:r>
        <w:rPr>
          <w:sz w:val="24"/>
          <w:szCs w:val="24"/>
        </w:rPr>
        <w:t>ем</w:t>
      </w:r>
      <w:r w:rsidRPr="00446E8E">
        <w:rPr>
          <w:sz w:val="24"/>
          <w:szCs w:val="24"/>
        </w:rPr>
        <w:t xml:space="preserve"> дыхания и/или </w:t>
      </w:r>
      <w:r>
        <w:rPr>
          <w:sz w:val="24"/>
          <w:szCs w:val="24"/>
        </w:rPr>
        <w:t xml:space="preserve">развитием </w:t>
      </w:r>
      <w:r w:rsidRPr="00446E8E">
        <w:rPr>
          <w:sz w:val="24"/>
          <w:szCs w:val="24"/>
        </w:rPr>
        <w:t>сердечно-сосудистой недостаточности; были сообщения о летальных исходах.</w:t>
      </w:r>
      <w:r>
        <w:rPr>
          <w:sz w:val="24"/>
          <w:szCs w:val="24"/>
        </w:rPr>
        <w:t xml:space="preserve"> О</w:t>
      </w:r>
      <w:r w:rsidRPr="0029462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F4067">
        <w:rPr>
          <w:sz w:val="24"/>
          <w:szCs w:val="24"/>
        </w:rPr>
        <w:t>еакци</w:t>
      </w:r>
      <w:r>
        <w:rPr>
          <w:sz w:val="24"/>
          <w:szCs w:val="24"/>
        </w:rPr>
        <w:t>ях</w:t>
      </w:r>
      <w:r w:rsidRPr="00E6339A">
        <w:rPr>
          <w:sz w:val="24"/>
          <w:szCs w:val="24"/>
        </w:rPr>
        <w:t xml:space="preserve"> </w:t>
      </w:r>
      <w:r>
        <w:rPr>
          <w:sz w:val="24"/>
          <w:szCs w:val="24"/>
        </w:rPr>
        <w:t>гипер</w:t>
      </w:r>
      <w:r w:rsidRPr="005F4067">
        <w:rPr>
          <w:sz w:val="24"/>
          <w:szCs w:val="24"/>
        </w:rPr>
        <w:t>чувствительности</w:t>
      </w:r>
      <w:r w:rsidRPr="00E6339A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сообщалось</w:t>
      </w:r>
      <w:r w:rsidRPr="00294621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введения доз парентеральных комплексов железа, ранее не приводивших к развитию нежелательных реакций. Были получены сообщения о реакциях гиперчувствительности, которые прогрессировали до развития синдрома Коуниса (аллергический острый коронарный синдром, который может привести к инфаркту миокарда).</w:t>
      </w:r>
    </w:p>
    <w:p w14:paraId="7BEB538F" w14:textId="538EEDF3" w:rsidR="00446E8E" w:rsidRPr="00446E8E" w:rsidRDefault="00446E8E" w:rsidP="00446E8E">
      <w:pPr>
        <w:spacing w:line="360" w:lineRule="auto"/>
        <w:jc w:val="both"/>
        <w:rPr>
          <w:sz w:val="24"/>
          <w:szCs w:val="24"/>
        </w:rPr>
      </w:pPr>
      <w:r w:rsidRPr="00446E8E">
        <w:rPr>
          <w:sz w:val="24"/>
          <w:szCs w:val="24"/>
        </w:rPr>
        <w:t>Также могут наблюдаться другие, менее тяжелые проявления реакци</w:t>
      </w:r>
      <w:r w:rsidR="00DF22D8">
        <w:rPr>
          <w:sz w:val="24"/>
          <w:szCs w:val="24"/>
        </w:rPr>
        <w:t>й</w:t>
      </w:r>
      <w:r w:rsidRPr="00446E8E">
        <w:rPr>
          <w:sz w:val="24"/>
          <w:szCs w:val="24"/>
        </w:rPr>
        <w:t xml:space="preserve"> гиперчувствительности немедленного типа, такие как крапивница и кожный зуд.</w:t>
      </w:r>
    </w:p>
    <w:p w14:paraId="0DF17DC7" w14:textId="77777777" w:rsidR="00446E8E" w:rsidRPr="00446E8E" w:rsidRDefault="00446E8E" w:rsidP="00446E8E">
      <w:pPr>
        <w:spacing w:line="360" w:lineRule="auto"/>
        <w:jc w:val="both"/>
        <w:rPr>
          <w:sz w:val="24"/>
          <w:szCs w:val="24"/>
        </w:rPr>
      </w:pPr>
      <w:r w:rsidRPr="00446E8E">
        <w:rPr>
          <w:sz w:val="24"/>
          <w:szCs w:val="24"/>
        </w:rPr>
        <w:t>Во время беременности, у плода может развиваться брадикардия, связанная с применением парентеральных железосодержащих препаратов.</w:t>
      </w:r>
    </w:p>
    <w:p w14:paraId="0472F345" w14:textId="2D4B6549" w:rsidR="00446E8E" w:rsidRPr="00446E8E" w:rsidRDefault="00446E8E" w:rsidP="00BF25A4">
      <w:pPr>
        <w:spacing w:line="360" w:lineRule="auto"/>
        <w:jc w:val="both"/>
        <w:rPr>
          <w:sz w:val="24"/>
          <w:szCs w:val="24"/>
        </w:rPr>
      </w:pPr>
      <w:r w:rsidRPr="00446E8E">
        <w:rPr>
          <w:sz w:val="24"/>
          <w:szCs w:val="24"/>
        </w:rPr>
        <w:t xml:space="preserve">Во время лечения железосодержащими препаратами для внутривенного введения может возникнуть реакция Фишбейна (Fishbane), характеризующаяся приливом крови к лицу, острой болью в груди и/или спине и ощущением стеснения, иногда сопровождающаяся затрудненным дыханием (встречается нечасто). Такие проявления могут быть схожими с ранними симптомами анафилактоидной/ анафилактической реакции. Введение препарата следует </w:t>
      </w:r>
      <w:r w:rsidR="00B76DDD">
        <w:rPr>
          <w:sz w:val="24"/>
          <w:szCs w:val="24"/>
        </w:rPr>
        <w:t>прекратить</w:t>
      </w:r>
      <w:r w:rsidRPr="00446E8E">
        <w:rPr>
          <w:sz w:val="24"/>
          <w:szCs w:val="24"/>
        </w:rPr>
        <w:t xml:space="preserve">, необходима оценка показателей жизненно важных функций пациента. Эти симптомы исчезают вскоре после прекращения введения препарата железа. Как правило, </w:t>
      </w:r>
      <w:r w:rsidR="00B76DDD">
        <w:rPr>
          <w:sz w:val="24"/>
          <w:szCs w:val="24"/>
        </w:rPr>
        <w:t>подобные симптомы</w:t>
      </w:r>
      <w:r w:rsidRPr="00446E8E">
        <w:rPr>
          <w:sz w:val="24"/>
          <w:szCs w:val="24"/>
        </w:rPr>
        <w:t xml:space="preserve"> не возникают повторно после возобновления процедуры с более низкой скоростью инфузии.</w:t>
      </w:r>
    </w:p>
    <w:p w14:paraId="48EB457A" w14:textId="77777777" w:rsidR="00446E8E" w:rsidRDefault="00446E8E" w:rsidP="00446E8E">
      <w:pPr>
        <w:spacing w:line="360" w:lineRule="auto"/>
        <w:jc w:val="both"/>
        <w:rPr>
          <w:sz w:val="24"/>
          <w:szCs w:val="24"/>
        </w:rPr>
      </w:pPr>
      <w:r w:rsidRPr="00446E8E">
        <w:rPr>
          <w:sz w:val="24"/>
          <w:szCs w:val="24"/>
        </w:rPr>
        <w:t xml:space="preserve">Согласно </w:t>
      </w:r>
      <w:r w:rsidR="00B76DDD">
        <w:rPr>
          <w:sz w:val="24"/>
          <w:szCs w:val="24"/>
        </w:rPr>
        <w:t xml:space="preserve">пострегистрационным </w:t>
      </w:r>
      <w:r w:rsidRPr="00446E8E">
        <w:rPr>
          <w:sz w:val="24"/>
          <w:szCs w:val="24"/>
        </w:rPr>
        <w:t xml:space="preserve">данным, после внутривенного введения препаратов железа также наблюдалось обесцвечивание кожи на удаленных участках. </w:t>
      </w:r>
    </w:p>
    <w:p w14:paraId="04D547FE" w14:textId="77777777" w:rsidR="006F326F" w:rsidRDefault="006F326F" w:rsidP="006F32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5 представлены нежелательные лекарственные реакции (НЛР), </w:t>
      </w:r>
      <w:r w:rsidRPr="00446E8E">
        <w:rPr>
          <w:sz w:val="24"/>
          <w:szCs w:val="24"/>
        </w:rPr>
        <w:t>зарегистрированные во время лечения препаратом Монофер в клинических исследованиях и пострегистрационный пер</w:t>
      </w:r>
      <w:r>
        <w:rPr>
          <w:sz w:val="24"/>
          <w:szCs w:val="24"/>
        </w:rPr>
        <w:t>и</w:t>
      </w:r>
      <w:r w:rsidRPr="00446E8E">
        <w:rPr>
          <w:sz w:val="24"/>
          <w:szCs w:val="24"/>
        </w:rPr>
        <w:t>од.</w:t>
      </w:r>
    </w:p>
    <w:p w14:paraId="0537999E" w14:textId="77777777" w:rsidR="006C1874" w:rsidRDefault="00DB3448" w:rsidP="0015453C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</w:rPr>
      </w:pPr>
      <w:r w:rsidRPr="00B203A3">
        <w:rPr>
          <w:sz w:val="24"/>
          <w:szCs w:val="24"/>
        </w:rPr>
        <w:t xml:space="preserve">Частота побочных эффектов, выявленных в ходе исследований, оценивалась следующим образом: </w:t>
      </w:r>
      <w:r w:rsidRPr="00B203A3">
        <w:rPr>
          <w:i/>
          <w:sz w:val="24"/>
          <w:szCs w:val="24"/>
        </w:rPr>
        <w:t>очень часто</w:t>
      </w:r>
      <w:r w:rsidRPr="00B203A3">
        <w:rPr>
          <w:sz w:val="24"/>
          <w:szCs w:val="24"/>
        </w:rPr>
        <w:t xml:space="preserve"> (≥1/10), </w:t>
      </w:r>
      <w:r w:rsidRPr="00B203A3">
        <w:rPr>
          <w:i/>
          <w:sz w:val="24"/>
          <w:szCs w:val="24"/>
        </w:rPr>
        <w:t>часто</w:t>
      </w:r>
      <w:r w:rsidRPr="00B203A3">
        <w:rPr>
          <w:sz w:val="24"/>
          <w:szCs w:val="24"/>
        </w:rPr>
        <w:t xml:space="preserve"> (≥1/100 </w:t>
      </w:r>
      <w:r w:rsidR="000F0E40" w:rsidRPr="00B203A3">
        <w:rPr>
          <w:sz w:val="24"/>
          <w:szCs w:val="24"/>
        </w:rPr>
        <w:t>-</w:t>
      </w:r>
      <w:r w:rsidRPr="00B203A3">
        <w:rPr>
          <w:sz w:val="24"/>
          <w:szCs w:val="24"/>
        </w:rPr>
        <w:t xml:space="preserve"> &lt;1/10); </w:t>
      </w:r>
      <w:r w:rsidRPr="00B203A3">
        <w:rPr>
          <w:i/>
          <w:sz w:val="24"/>
          <w:szCs w:val="24"/>
        </w:rPr>
        <w:t>нечасто</w:t>
      </w:r>
      <w:r w:rsidRPr="00B203A3">
        <w:rPr>
          <w:sz w:val="24"/>
          <w:szCs w:val="24"/>
        </w:rPr>
        <w:t xml:space="preserve"> (≥1/1,000 - &lt;1/100), </w:t>
      </w:r>
      <w:r w:rsidRPr="00B203A3">
        <w:rPr>
          <w:i/>
          <w:sz w:val="24"/>
          <w:szCs w:val="24"/>
        </w:rPr>
        <w:t>редко</w:t>
      </w:r>
      <w:r w:rsidRPr="00B203A3">
        <w:rPr>
          <w:sz w:val="24"/>
          <w:szCs w:val="24"/>
        </w:rPr>
        <w:t xml:space="preserve"> (≥1/10,000 </w:t>
      </w:r>
      <w:r w:rsidR="006010C6" w:rsidRPr="00B203A3">
        <w:rPr>
          <w:sz w:val="24"/>
          <w:szCs w:val="24"/>
        </w:rPr>
        <w:t>-</w:t>
      </w:r>
      <w:r w:rsidRPr="00B203A3">
        <w:rPr>
          <w:sz w:val="24"/>
          <w:szCs w:val="24"/>
        </w:rPr>
        <w:t xml:space="preserve"> &lt;1/1,000), </w:t>
      </w:r>
      <w:r w:rsidRPr="00B203A3">
        <w:rPr>
          <w:i/>
          <w:sz w:val="24"/>
          <w:szCs w:val="24"/>
        </w:rPr>
        <w:t>очень редко</w:t>
      </w:r>
      <w:r w:rsidRPr="00B203A3">
        <w:rPr>
          <w:sz w:val="24"/>
          <w:szCs w:val="24"/>
        </w:rPr>
        <w:t xml:space="preserve"> (&lt;1/10,000), </w:t>
      </w:r>
      <w:r w:rsidRPr="00B203A3">
        <w:rPr>
          <w:i/>
          <w:sz w:val="24"/>
          <w:szCs w:val="24"/>
        </w:rPr>
        <w:t>частота не известна</w:t>
      </w:r>
      <w:r w:rsidRPr="00B203A3">
        <w:rPr>
          <w:sz w:val="24"/>
          <w:szCs w:val="24"/>
        </w:rPr>
        <w:t xml:space="preserve"> (не может быть оценена</w:t>
      </w:r>
      <w:r w:rsidR="00B05E16">
        <w:rPr>
          <w:sz w:val="24"/>
          <w:szCs w:val="24"/>
        </w:rPr>
        <w:t xml:space="preserve"> по имеющимся данным</w:t>
      </w:r>
      <w:r w:rsidRPr="00B203A3">
        <w:rPr>
          <w:sz w:val="24"/>
          <w:szCs w:val="24"/>
        </w:rPr>
        <w:t>).</w:t>
      </w:r>
      <w:r w:rsidR="006010C6" w:rsidRPr="00B203A3">
        <w:rPr>
          <w:sz w:val="24"/>
          <w:szCs w:val="24"/>
        </w:rPr>
        <w:t xml:space="preserve"> </w:t>
      </w:r>
    </w:p>
    <w:p w14:paraId="410CFAAB" w14:textId="77777777" w:rsidR="00B76DDD" w:rsidRPr="00B76DDD" w:rsidRDefault="00B76DDD" w:rsidP="00095ED1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76DDD">
        <w:rPr>
          <w:b/>
          <w:sz w:val="24"/>
          <w:szCs w:val="24"/>
        </w:rPr>
        <w:t xml:space="preserve">Таблица 5. Нежелательные лекарственные реакции, наблюдавшиеся во время клинических исследований </w:t>
      </w:r>
      <w:r w:rsidR="00445D96">
        <w:rPr>
          <w:b/>
          <w:sz w:val="24"/>
          <w:szCs w:val="24"/>
        </w:rPr>
        <w:t xml:space="preserve">препарата Монофер </w:t>
      </w:r>
      <w:r w:rsidRPr="00B76DDD">
        <w:rPr>
          <w:b/>
          <w:sz w:val="24"/>
          <w:szCs w:val="24"/>
        </w:rPr>
        <w:t>и пострегистрационного периода</w:t>
      </w:r>
    </w:p>
    <w:p w14:paraId="29F95BC6" w14:textId="77777777" w:rsidR="00B76DDD" w:rsidRPr="00B54514" w:rsidRDefault="00B76DDD" w:rsidP="00B76DDD">
      <w:pPr>
        <w:shd w:val="clear" w:color="auto" w:fill="FFFFFF"/>
        <w:rPr>
          <w:color w:val="000000"/>
        </w:rPr>
      </w:pPr>
    </w:p>
    <w:tbl>
      <w:tblPr>
        <w:tblW w:w="49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609"/>
        <w:gridCol w:w="1974"/>
        <w:gridCol w:w="2255"/>
        <w:gridCol w:w="1748"/>
      </w:tblGrid>
      <w:tr w:rsidR="00E7324E" w:rsidRPr="00445D96" w14:paraId="43CBB3DC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272C0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Системно- Органный Класс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915F4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 xml:space="preserve">Часто (≥1/100 - &lt;1/10) 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C0230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 xml:space="preserve">Нечасто (≥1/1000 - &lt;1/100)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CCF65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 xml:space="preserve">Редко (≥1/10000 - &lt;1/1000)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D1502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Частота не известна</w:t>
            </w:r>
          </w:p>
        </w:tc>
      </w:tr>
      <w:tr w:rsidR="00E7324E" w:rsidRPr="00445D96" w14:paraId="19C1F73B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FD95B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иммунной системы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28179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E0441" w14:textId="77777777" w:rsidR="00B76DDD" w:rsidRPr="00445D96" w:rsidRDefault="00000E74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Гиперчувствительность</w:t>
            </w:r>
            <w:r w:rsidR="00B76DDD" w:rsidRPr="00445D96">
              <w:rPr>
                <w:color w:val="000000"/>
                <w:sz w:val="24"/>
                <w:szCs w:val="24"/>
              </w:rPr>
              <w:t>, в том числе,</w:t>
            </w:r>
            <w:r w:rsidR="00445D96" w:rsidRPr="00445D96">
              <w:rPr>
                <w:color w:val="000000"/>
                <w:sz w:val="24"/>
                <w:szCs w:val="24"/>
              </w:rPr>
              <w:t xml:space="preserve"> </w:t>
            </w:r>
            <w:r w:rsidR="00B76DDD" w:rsidRPr="00445D96">
              <w:rPr>
                <w:color w:val="000000"/>
                <w:sz w:val="24"/>
                <w:szCs w:val="24"/>
              </w:rPr>
              <w:t>тяжёлые реакции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610D8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Анафилактоидные/ анафилактические реакции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12980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324E" w:rsidRPr="00445D96" w14:paraId="1DABA865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66335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нервной системы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8BAC0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13111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 xml:space="preserve">Головная боль, парестезия, дисгевзия, </w:t>
            </w:r>
            <w:r w:rsidRPr="00445D96">
              <w:rPr>
                <w:sz w:val="24"/>
                <w:szCs w:val="24"/>
              </w:rPr>
              <w:t>нарушение четкости зрительного восприятия</w:t>
            </w:r>
            <w:r w:rsidRPr="00445D96">
              <w:rPr>
                <w:color w:val="000000"/>
                <w:sz w:val="24"/>
                <w:szCs w:val="24"/>
              </w:rPr>
              <w:t xml:space="preserve">, потеря сознания, головокружение, </w:t>
            </w:r>
            <w:r w:rsidRPr="00445D96">
              <w:rPr>
                <w:sz w:val="24"/>
                <w:szCs w:val="24"/>
              </w:rPr>
              <w:t>утомляемость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4206F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Дисфония, судороги,</w:t>
            </w:r>
          </w:p>
          <w:p w14:paraId="5D0D1232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 xml:space="preserve">тремор, </w:t>
            </w:r>
            <w:r w:rsidRPr="00445D96">
              <w:rPr>
                <w:sz w:val="24"/>
                <w:szCs w:val="24"/>
              </w:rPr>
              <w:t>снижение мыслительной способности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FFA21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324E" w:rsidRPr="00445D96" w14:paraId="29A9F19F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7ED73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сердца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D4EE8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91D54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sz w:val="24"/>
                <w:szCs w:val="24"/>
              </w:rPr>
              <w:t xml:space="preserve">Тахикардия </w:t>
            </w:r>
            <w:r w:rsidRPr="00445D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713E2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  <w:r w:rsidRPr="00445D96">
              <w:rPr>
                <w:sz w:val="24"/>
                <w:szCs w:val="24"/>
                <w:lang w:eastAsia="en-GB"/>
              </w:rPr>
              <w:t xml:space="preserve">Аритмия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27BF3" w14:textId="77777777" w:rsidR="00B76DDD" w:rsidRPr="00445D96" w:rsidRDefault="003625BF" w:rsidP="00CE0C2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Синдром Коуниса</w:t>
            </w:r>
          </w:p>
        </w:tc>
      </w:tr>
      <w:tr w:rsidR="00E7324E" w:rsidRPr="00445D96" w14:paraId="6F377349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71A27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сосудов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34F9D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22734" w14:textId="77777777" w:rsidR="00B76DDD" w:rsidRPr="00445D96" w:rsidRDefault="00483481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Артериальная </w:t>
            </w:r>
            <w:r w:rsidR="00B76DDD" w:rsidRPr="00445D96">
              <w:rPr>
                <w:color w:val="000000"/>
                <w:sz w:val="24"/>
                <w:szCs w:val="24"/>
              </w:rPr>
              <w:t xml:space="preserve">гипотензия, </w:t>
            </w:r>
            <w:r w:rsidR="00B76DDD" w:rsidRPr="00445D96">
              <w:rPr>
                <w:sz w:val="24"/>
                <w:szCs w:val="24"/>
              </w:rPr>
              <w:t>артериальная</w:t>
            </w:r>
            <w:r w:rsidR="00B76DDD" w:rsidRPr="00445D96">
              <w:rPr>
                <w:color w:val="000000"/>
                <w:sz w:val="24"/>
                <w:szCs w:val="24"/>
              </w:rPr>
              <w:t xml:space="preserve"> гипертензия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6E8AE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93F8A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</w:tr>
      <w:tr w:rsidR="00E7324E" w:rsidRPr="00445D96" w14:paraId="7323F313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EB5C6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дыхательной системы, органов грудной клетки и средостения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04952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980D8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sz w:val="24"/>
                <w:szCs w:val="24"/>
              </w:rPr>
              <w:t>Боль в грудной клетке</w:t>
            </w:r>
            <w:r w:rsidRPr="00445D96">
              <w:rPr>
                <w:color w:val="000000"/>
                <w:sz w:val="24"/>
                <w:szCs w:val="24"/>
              </w:rPr>
              <w:t xml:space="preserve">, </w:t>
            </w:r>
            <w:r w:rsidRPr="00445D96">
              <w:rPr>
                <w:sz w:val="24"/>
                <w:szCs w:val="24"/>
              </w:rPr>
              <w:t>одышка</w:t>
            </w:r>
            <w:r w:rsidRPr="00445D96">
              <w:rPr>
                <w:color w:val="000000"/>
                <w:sz w:val="24"/>
                <w:szCs w:val="24"/>
              </w:rPr>
              <w:t xml:space="preserve">, бронхоспазм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09ED5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A2C57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</w:tr>
      <w:tr w:rsidR="00E7324E" w:rsidRPr="00445D96" w14:paraId="755A02B7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10834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желудочно-кишечного тракта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486BD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 xml:space="preserve">Тошнота 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1BDF3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Боль в животе, рвота, диспепсия, запор, диарея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10372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E031B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</w:tr>
      <w:tr w:rsidR="00E7324E" w:rsidRPr="00445D96" w14:paraId="41561835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71381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sz w:val="24"/>
                <w:szCs w:val="24"/>
              </w:rPr>
              <w:t>Со стороны кожи и подкожных тканей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3FA6F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 xml:space="preserve"> Сыпь 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B1B22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Зуд, крапивница, приливы, потливость, дерматит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CEB01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  <w:r w:rsidRPr="00445D96">
              <w:rPr>
                <w:sz w:val="24"/>
                <w:szCs w:val="24"/>
              </w:rPr>
              <w:t>Ангионевротический отек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03E62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  <w:r w:rsidRPr="00445D96">
              <w:rPr>
                <w:sz w:val="24"/>
                <w:szCs w:val="24"/>
              </w:rPr>
              <w:t>Обесцвечивание кожи на удаленных участках</w:t>
            </w:r>
          </w:p>
        </w:tc>
      </w:tr>
      <w:tr w:rsidR="00E7324E" w:rsidRPr="00445D96" w14:paraId="646D58AD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B8498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Нарушения со стороны обмена веществ и питания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A7ECE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EF7887" w14:textId="77777777" w:rsidR="00B76DDD" w:rsidRPr="00445D96" w:rsidRDefault="00B76DDD" w:rsidP="00CE0C21">
            <w:pPr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 xml:space="preserve">Гипофосфатемия </w:t>
            </w:r>
            <w:r w:rsidRPr="00445D96">
              <w:rPr>
                <w:color w:val="000000"/>
                <w:sz w:val="24"/>
                <w:szCs w:val="24"/>
              </w:rPr>
              <w:tab/>
            </w:r>
          </w:p>
          <w:p w14:paraId="5DEFCF1F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9D0AC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72C5A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</w:tr>
      <w:tr w:rsidR="00E7324E" w:rsidRPr="00445D96" w14:paraId="23EEC813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FD8D6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Со стороны скелетно-мышечной и соединительной ткани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E6A79" w14:textId="77777777" w:rsidR="00B76DDD" w:rsidRPr="00445D96" w:rsidRDefault="00B76DDD" w:rsidP="00CE0C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790E7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Боль в спине, миалгия, артралгия, мышечные спазмы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ECBF4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327E8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324E" w:rsidRPr="00445D96" w14:paraId="04132DE5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E3DBF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b/>
                <w:bCs/>
                <w:color w:val="000000"/>
                <w:sz w:val="24"/>
                <w:szCs w:val="24"/>
              </w:rPr>
              <w:t>Общие расстройства и нарушения в месте введения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38EBE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sz w:val="24"/>
                <w:szCs w:val="24"/>
              </w:rPr>
              <w:t>Реакции в месте введения</w:t>
            </w:r>
            <w:r w:rsidRPr="00445D96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7FE5E" w14:textId="77777777" w:rsidR="00B76DDD" w:rsidRPr="00445D96" w:rsidRDefault="00B76DDD" w:rsidP="0048348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sz w:val="24"/>
                <w:szCs w:val="24"/>
              </w:rPr>
              <w:t>Ощущение жара, лихорадка</w:t>
            </w:r>
            <w:r w:rsidRPr="00445D96">
              <w:rPr>
                <w:color w:val="000000"/>
                <w:sz w:val="24"/>
                <w:szCs w:val="24"/>
              </w:rPr>
              <w:t xml:space="preserve">, инфекция, </w:t>
            </w:r>
            <w:r w:rsidR="00445D96" w:rsidRPr="00445D96">
              <w:rPr>
                <w:color w:val="000000"/>
                <w:sz w:val="24"/>
                <w:szCs w:val="24"/>
              </w:rPr>
              <w:t xml:space="preserve">локальный </w:t>
            </w:r>
            <w:r w:rsidRPr="00445D96">
              <w:rPr>
                <w:color w:val="000000"/>
                <w:sz w:val="24"/>
                <w:szCs w:val="24"/>
              </w:rPr>
              <w:t>флебит, шелуш</w:t>
            </w:r>
            <w:r w:rsidR="00483481">
              <w:rPr>
                <w:color w:val="000000"/>
                <w:sz w:val="24"/>
                <w:szCs w:val="24"/>
              </w:rPr>
              <w:t>е</w:t>
            </w:r>
            <w:r w:rsidRPr="00445D96">
              <w:rPr>
                <w:color w:val="000000"/>
                <w:sz w:val="24"/>
                <w:szCs w:val="24"/>
              </w:rPr>
              <w:t>ние кожи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632FD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sz w:val="24"/>
                <w:szCs w:val="24"/>
              </w:rPr>
              <w:t>Ощущение недомогания</w:t>
            </w:r>
            <w:r w:rsidRPr="00445D96">
              <w:rPr>
                <w:color w:val="000000"/>
                <w:sz w:val="24"/>
                <w:szCs w:val="24"/>
              </w:rPr>
              <w:t>, гриппоподобное заболевание**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F01C2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324E" w:rsidRPr="00445D96" w14:paraId="6C035891" w14:textId="77777777" w:rsidTr="006620FE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D4696E" w14:textId="77777777" w:rsidR="00B76DDD" w:rsidRPr="00445D96" w:rsidRDefault="00B76DDD" w:rsidP="00CE0C2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445D96">
              <w:rPr>
                <w:b/>
                <w:sz w:val="24"/>
                <w:szCs w:val="24"/>
              </w:rPr>
              <w:t>Данные лабораторных исследований</w:t>
            </w:r>
            <w:r w:rsidRPr="00445D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D867D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7D480B" w14:textId="77777777" w:rsidR="00B76DDD" w:rsidRPr="00445D96" w:rsidRDefault="00B76DDD" w:rsidP="00CE0C2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45D96">
              <w:rPr>
                <w:color w:val="000000"/>
                <w:sz w:val="24"/>
                <w:szCs w:val="24"/>
              </w:rPr>
              <w:t>Повышение активности ферментов печени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1B7A6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F1347" w14:textId="77777777" w:rsidR="00B76DDD" w:rsidRPr="00445D96" w:rsidRDefault="00B76DDD" w:rsidP="00CE0C21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5769A158" w14:textId="77777777" w:rsidR="00B76DDD" w:rsidRPr="00E7324E" w:rsidRDefault="00B76DDD" w:rsidP="002F7186">
      <w:pPr>
        <w:spacing w:before="240" w:after="240"/>
        <w:jc w:val="both"/>
        <w:rPr>
          <w:color w:val="000000"/>
          <w:sz w:val="22"/>
          <w:szCs w:val="22"/>
          <w:lang w:eastAsia="en-GB"/>
        </w:rPr>
      </w:pPr>
      <w:r w:rsidRPr="00E7324E">
        <w:rPr>
          <w:color w:val="000000"/>
          <w:sz w:val="22"/>
          <w:szCs w:val="22"/>
          <w:lang w:eastAsia="en-GB"/>
        </w:rPr>
        <w:t>* Включает следующие предпочтительные термины, в т.</w:t>
      </w:r>
      <w:r w:rsidRPr="00BF25A4">
        <w:rPr>
          <w:color w:val="000000"/>
          <w:sz w:val="22"/>
        </w:rPr>
        <w:t xml:space="preserve"> ч. </w:t>
      </w:r>
      <w:r w:rsidRPr="00E7324E">
        <w:rPr>
          <w:color w:val="000000"/>
          <w:sz w:val="22"/>
          <w:szCs w:val="22"/>
          <w:lang w:eastAsia="en-GB"/>
        </w:rPr>
        <w:t>эритема в месте введения, -отек, -жжение, -боль, -кровоподтек, -обесцвечивание, -</w:t>
      </w:r>
      <w:r w:rsidRPr="00E7324E">
        <w:rPr>
          <w:sz w:val="22"/>
          <w:szCs w:val="22"/>
        </w:rPr>
        <w:t xml:space="preserve"> </w:t>
      </w:r>
      <w:r w:rsidRPr="00E7324E">
        <w:rPr>
          <w:color w:val="000000"/>
          <w:sz w:val="22"/>
          <w:szCs w:val="22"/>
          <w:lang w:eastAsia="en-GB"/>
        </w:rPr>
        <w:t>экстравазация, -раздражение, -реакция.</w:t>
      </w:r>
    </w:p>
    <w:p w14:paraId="0A5F91C0" w14:textId="77777777" w:rsidR="00E7324E" w:rsidRDefault="00B76DDD" w:rsidP="002F7186">
      <w:pPr>
        <w:jc w:val="both"/>
        <w:rPr>
          <w:color w:val="000000"/>
          <w:sz w:val="22"/>
          <w:szCs w:val="22"/>
          <w:lang w:eastAsia="en-GB"/>
        </w:rPr>
      </w:pPr>
      <w:r w:rsidRPr="00E7324E">
        <w:rPr>
          <w:color w:val="000000"/>
          <w:sz w:val="22"/>
          <w:szCs w:val="22"/>
          <w:lang w:eastAsia="en-GB"/>
        </w:rPr>
        <w:t xml:space="preserve">** </w:t>
      </w:r>
      <w:r w:rsidRPr="00E7324E">
        <w:rPr>
          <w:color w:val="000000"/>
          <w:sz w:val="22"/>
          <w:szCs w:val="22"/>
        </w:rPr>
        <w:t>Гриппоподобное заболевание</w:t>
      </w:r>
      <w:r w:rsidRPr="00E7324E">
        <w:rPr>
          <w:color w:val="000000"/>
          <w:sz w:val="22"/>
          <w:szCs w:val="22"/>
          <w:lang w:eastAsia="en-GB"/>
        </w:rPr>
        <w:t>, время начала развития которого может варьировать</w:t>
      </w:r>
      <w:r w:rsidR="00445D96" w:rsidRPr="00E7324E">
        <w:rPr>
          <w:color w:val="000000"/>
          <w:sz w:val="22"/>
          <w:szCs w:val="22"/>
          <w:lang w:eastAsia="en-GB"/>
        </w:rPr>
        <w:t>ся</w:t>
      </w:r>
      <w:r w:rsidRPr="00E7324E">
        <w:rPr>
          <w:color w:val="000000"/>
          <w:sz w:val="22"/>
          <w:szCs w:val="22"/>
          <w:lang w:eastAsia="en-GB"/>
        </w:rPr>
        <w:t xml:space="preserve"> от нескольких часов до нескольких дней.</w:t>
      </w:r>
    </w:p>
    <w:p w14:paraId="0F6731FE" w14:textId="77777777" w:rsidR="008521BC" w:rsidRDefault="00445D96" w:rsidP="00095ED1">
      <w:pPr>
        <w:spacing w:before="240" w:line="360" w:lineRule="auto"/>
        <w:rPr>
          <w:color w:val="000000"/>
          <w:sz w:val="24"/>
          <w:szCs w:val="24"/>
          <w:u w:val="single"/>
          <w:lang w:eastAsia="en-GB"/>
        </w:rPr>
      </w:pPr>
      <w:r w:rsidRPr="00445D96">
        <w:rPr>
          <w:color w:val="000000"/>
          <w:sz w:val="24"/>
          <w:szCs w:val="24"/>
          <w:u w:val="single"/>
          <w:lang w:eastAsia="en-GB"/>
        </w:rPr>
        <w:t>Описание отдельных НЛР</w:t>
      </w:r>
    </w:p>
    <w:p w14:paraId="04F59C71" w14:textId="79ACBD00" w:rsidR="003625BF" w:rsidRDefault="00445D96" w:rsidP="00BF25A4">
      <w:pPr>
        <w:spacing w:line="360" w:lineRule="auto"/>
        <w:jc w:val="both"/>
        <w:rPr>
          <w:sz w:val="24"/>
          <w:szCs w:val="24"/>
        </w:rPr>
      </w:pPr>
      <w:r w:rsidRPr="00445D96">
        <w:rPr>
          <w:sz w:val="24"/>
          <w:szCs w:val="24"/>
        </w:rPr>
        <w:t xml:space="preserve">При применении парентеральных препаратов железа могут развиваться и отсроченные </w:t>
      </w:r>
      <w:r>
        <w:rPr>
          <w:sz w:val="24"/>
          <w:szCs w:val="24"/>
        </w:rPr>
        <w:t>НЛР</w:t>
      </w:r>
      <w:r w:rsidRPr="00445D96">
        <w:rPr>
          <w:sz w:val="24"/>
          <w:szCs w:val="24"/>
        </w:rPr>
        <w:t>, которые могут быть серьезными. Они характеризуются артралгиями, миалгиями, а иногда и лихорадкой. Начало развития таких реакций колеблется от нескольких часов до четырех дней после введения препарата. Симптомы обычно длятся от двух до четырех дней и проходят самостоятельно или после применения анальгетиков.</w:t>
      </w:r>
    </w:p>
    <w:p w14:paraId="5D7F533F" w14:textId="77777777" w:rsidR="00C40EA9" w:rsidRDefault="00C40EA9" w:rsidP="00C40EA9">
      <w:pPr>
        <w:spacing w:before="240" w:line="360" w:lineRule="auto"/>
        <w:rPr>
          <w:i/>
          <w:sz w:val="24"/>
          <w:szCs w:val="24"/>
        </w:rPr>
      </w:pPr>
      <w:r w:rsidRPr="00281927">
        <w:rPr>
          <w:i/>
          <w:sz w:val="24"/>
          <w:szCs w:val="24"/>
        </w:rPr>
        <w:t>Аллергические реакции</w:t>
      </w:r>
    </w:p>
    <w:p w14:paraId="78A97A90" w14:textId="77777777" w:rsidR="00C40EA9" w:rsidRDefault="00C40EA9" w:rsidP="00C10BCA">
      <w:pPr>
        <w:spacing w:before="240" w:line="360" w:lineRule="auto"/>
        <w:rPr>
          <w:sz w:val="24"/>
          <w:szCs w:val="24"/>
        </w:rPr>
      </w:pPr>
      <w:r w:rsidRPr="00986584">
        <w:rPr>
          <w:sz w:val="24"/>
          <w:szCs w:val="24"/>
        </w:rPr>
        <w:t>Немедленно сообщите своему врачу</w:t>
      </w:r>
      <w:r>
        <w:rPr>
          <w:sz w:val="24"/>
          <w:szCs w:val="24"/>
        </w:rPr>
        <w:t xml:space="preserve"> о возникновении любых следующих симптомов, которые могут указывать на серьезную аллергическую реакцию: отек лица, языка или гортани, затруднение при глотании, </w:t>
      </w:r>
      <w:r w:rsidR="00243F08" w:rsidRPr="00C10BCA">
        <w:rPr>
          <w:sz w:val="24"/>
          <w:szCs w:val="24"/>
        </w:rPr>
        <w:t>крапивница</w:t>
      </w:r>
      <w:r w:rsidR="00243F08">
        <w:rPr>
          <w:sz w:val="24"/>
          <w:szCs w:val="24"/>
        </w:rPr>
        <w:t xml:space="preserve">, одышка, а также </w:t>
      </w:r>
      <w:r>
        <w:rPr>
          <w:sz w:val="24"/>
          <w:szCs w:val="24"/>
        </w:rPr>
        <w:t>бол</w:t>
      </w:r>
      <w:r w:rsidR="00243F08">
        <w:rPr>
          <w:sz w:val="24"/>
          <w:szCs w:val="24"/>
        </w:rPr>
        <w:t>ь</w:t>
      </w:r>
      <w:r>
        <w:rPr>
          <w:sz w:val="24"/>
          <w:szCs w:val="24"/>
        </w:rPr>
        <w:t xml:space="preserve"> в груди, которая может быть симптомом потенциально серьезной аллергической реакции, называемой синдромом Коуниса.</w:t>
      </w:r>
    </w:p>
    <w:p w14:paraId="18CFEEFC" w14:textId="77777777" w:rsidR="00A65CCA" w:rsidRPr="00B203A3" w:rsidRDefault="00E15985" w:rsidP="00576343">
      <w:pPr>
        <w:widowControl w:val="0"/>
        <w:spacing w:before="240" w:line="360" w:lineRule="auto"/>
        <w:jc w:val="both"/>
        <w:rPr>
          <w:b/>
          <w:sz w:val="24"/>
          <w:szCs w:val="24"/>
        </w:rPr>
      </w:pPr>
      <w:r w:rsidRPr="00095ED1">
        <w:rPr>
          <w:b/>
          <w:sz w:val="24"/>
          <w:szCs w:val="24"/>
        </w:rPr>
        <w:t>П</w:t>
      </w:r>
      <w:r w:rsidR="00095ED1" w:rsidRPr="00095ED1">
        <w:rPr>
          <w:b/>
          <w:sz w:val="24"/>
          <w:szCs w:val="24"/>
        </w:rPr>
        <w:t>ередозировка</w:t>
      </w:r>
    </w:p>
    <w:p w14:paraId="7C0FF902" w14:textId="77777777" w:rsidR="00B248FB" w:rsidRDefault="00B248FB" w:rsidP="00064AA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Железо (</w:t>
      </w:r>
      <w:r>
        <w:rPr>
          <w:sz w:val="24"/>
          <w:szCs w:val="24"/>
          <w:lang w:val="en-US"/>
        </w:rPr>
        <w:t>III</w:t>
      </w:r>
      <w:r w:rsidRPr="00345EA4">
        <w:rPr>
          <w:sz w:val="24"/>
          <w:szCs w:val="24"/>
        </w:rPr>
        <w:t xml:space="preserve">) </w:t>
      </w:r>
      <w:r>
        <w:rPr>
          <w:sz w:val="24"/>
          <w:szCs w:val="24"/>
        </w:rPr>
        <w:t>изомальтозид</w:t>
      </w:r>
      <w:r w:rsidR="000569EB">
        <w:rPr>
          <w:sz w:val="24"/>
          <w:szCs w:val="24"/>
        </w:rPr>
        <w:t xml:space="preserve"> 1000</w:t>
      </w:r>
      <w:r>
        <w:rPr>
          <w:sz w:val="24"/>
          <w:szCs w:val="24"/>
        </w:rPr>
        <w:t xml:space="preserve"> в</w:t>
      </w:r>
      <w:r w:rsidRPr="00B203A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65CCA" w:rsidRPr="00B203A3">
        <w:rPr>
          <w:sz w:val="24"/>
          <w:szCs w:val="24"/>
        </w:rPr>
        <w:t>репарат</w:t>
      </w:r>
      <w:r>
        <w:rPr>
          <w:sz w:val="24"/>
          <w:szCs w:val="24"/>
        </w:rPr>
        <w:t>е</w:t>
      </w:r>
      <w:r w:rsidR="00A65CCA" w:rsidRPr="00B203A3">
        <w:rPr>
          <w:sz w:val="24"/>
          <w:szCs w:val="24"/>
        </w:rPr>
        <w:t xml:space="preserve"> Монофер обладает низкой токсичностью</w:t>
      </w:r>
      <w:r>
        <w:rPr>
          <w:sz w:val="24"/>
          <w:szCs w:val="24"/>
        </w:rPr>
        <w:t>. Препарат</w:t>
      </w:r>
      <w:r w:rsidR="00A65CCA" w:rsidRPr="00B203A3">
        <w:rPr>
          <w:sz w:val="24"/>
          <w:szCs w:val="24"/>
        </w:rPr>
        <w:t xml:space="preserve"> хорош</w:t>
      </w:r>
      <w:r>
        <w:rPr>
          <w:sz w:val="24"/>
          <w:szCs w:val="24"/>
        </w:rPr>
        <w:t>о</w:t>
      </w:r>
      <w:r w:rsidR="00A65CCA" w:rsidRPr="00B203A3">
        <w:rPr>
          <w:sz w:val="24"/>
          <w:szCs w:val="24"/>
        </w:rPr>
        <w:t xml:space="preserve"> переноси</w:t>
      </w:r>
      <w:r>
        <w:rPr>
          <w:sz w:val="24"/>
          <w:szCs w:val="24"/>
        </w:rPr>
        <w:t>тся</w:t>
      </w:r>
      <w:r w:rsidR="003B5DFB" w:rsidRPr="00B203A3">
        <w:rPr>
          <w:sz w:val="24"/>
          <w:szCs w:val="24"/>
        </w:rPr>
        <w:t xml:space="preserve">; риск </w:t>
      </w:r>
      <w:r>
        <w:rPr>
          <w:sz w:val="24"/>
          <w:szCs w:val="24"/>
        </w:rPr>
        <w:t xml:space="preserve">случайной </w:t>
      </w:r>
      <w:r w:rsidR="00EF476F" w:rsidRPr="00B203A3">
        <w:rPr>
          <w:sz w:val="24"/>
          <w:szCs w:val="24"/>
        </w:rPr>
        <w:t>передозировки минимален</w:t>
      </w:r>
      <w:r w:rsidR="00F66C4A">
        <w:rPr>
          <w:sz w:val="24"/>
          <w:szCs w:val="24"/>
        </w:rPr>
        <w:t>.</w:t>
      </w:r>
      <w:r w:rsidR="00EF476F" w:rsidRPr="00B203A3">
        <w:rPr>
          <w:sz w:val="24"/>
          <w:szCs w:val="24"/>
        </w:rPr>
        <w:t xml:space="preserve"> </w:t>
      </w:r>
    </w:p>
    <w:p w14:paraId="0BD0BC2A" w14:textId="77777777" w:rsidR="00B04AEB" w:rsidRDefault="00B04AEB" w:rsidP="0015453C">
      <w:pPr>
        <w:widowControl w:val="0"/>
        <w:spacing w:after="120"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Передозировка может </w:t>
      </w:r>
      <w:r>
        <w:rPr>
          <w:sz w:val="24"/>
          <w:szCs w:val="24"/>
        </w:rPr>
        <w:t>привести</w:t>
      </w:r>
      <w:r w:rsidRPr="005F406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5F4067">
        <w:rPr>
          <w:sz w:val="24"/>
          <w:szCs w:val="24"/>
        </w:rPr>
        <w:t xml:space="preserve"> кумуляци</w:t>
      </w:r>
      <w:r>
        <w:rPr>
          <w:sz w:val="24"/>
          <w:szCs w:val="24"/>
        </w:rPr>
        <w:t>и</w:t>
      </w:r>
      <w:r w:rsidRPr="005F4067">
        <w:rPr>
          <w:sz w:val="24"/>
          <w:szCs w:val="24"/>
        </w:rPr>
        <w:t xml:space="preserve"> железа </w:t>
      </w:r>
      <w:r>
        <w:rPr>
          <w:sz w:val="24"/>
          <w:szCs w:val="24"/>
        </w:rPr>
        <w:t>в депо, и, как следствие, к</w:t>
      </w:r>
      <w:r w:rsidRPr="005F4067">
        <w:rPr>
          <w:sz w:val="24"/>
          <w:szCs w:val="24"/>
        </w:rPr>
        <w:t xml:space="preserve"> гемосидероз</w:t>
      </w:r>
      <w:r>
        <w:rPr>
          <w:sz w:val="24"/>
          <w:szCs w:val="24"/>
        </w:rPr>
        <w:t>у</w:t>
      </w:r>
      <w:r w:rsidRPr="005F4067">
        <w:rPr>
          <w:sz w:val="24"/>
          <w:szCs w:val="24"/>
        </w:rPr>
        <w:t xml:space="preserve">. </w:t>
      </w:r>
      <w:r w:rsidR="00CB0C2D" w:rsidRPr="00B203A3">
        <w:rPr>
          <w:sz w:val="24"/>
          <w:szCs w:val="24"/>
        </w:rPr>
        <w:t>Контроль содержания железа в организме проводят, определяя концентрацию ферритина</w:t>
      </w:r>
      <w:r w:rsidR="00BC5821">
        <w:rPr>
          <w:sz w:val="24"/>
          <w:szCs w:val="24"/>
        </w:rPr>
        <w:t xml:space="preserve"> в плазме крови</w:t>
      </w:r>
      <w:r w:rsidR="00CB0C2D" w:rsidRPr="00B203A3">
        <w:rPr>
          <w:sz w:val="24"/>
          <w:szCs w:val="24"/>
        </w:rPr>
        <w:t xml:space="preserve">. </w:t>
      </w:r>
      <w:r>
        <w:rPr>
          <w:sz w:val="24"/>
          <w:szCs w:val="24"/>
        </w:rPr>
        <w:t>В качестве поддерживающей терапии могут применяться хелаты.</w:t>
      </w:r>
    </w:p>
    <w:p w14:paraId="61CF433D" w14:textId="77777777" w:rsidR="00CB0C2D" w:rsidRPr="00B203A3" w:rsidRDefault="00E15985" w:rsidP="00613912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095ED1">
        <w:rPr>
          <w:b/>
          <w:sz w:val="24"/>
          <w:szCs w:val="24"/>
        </w:rPr>
        <w:t>В</w:t>
      </w:r>
      <w:r w:rsidR="00095ED1" w:rsidRPr="00095ED1">
        <w:rPr>
          <w:b/>
          <w:sz w:val="24"/>
          <w:szCs w:val="24"/>
        </w:rPr>
        <w:t>заимодействие с другими лекарственными средствами</w:t>
      </w:r>
    </w:p>
    <w:p w14:paraId="67536CE6" w14:textId="69D99886" w:rsidR="00286DDB" w:rsidRDefault="00825E37" w:rsidP="00613912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86DDB" w:rsidRPr="00B203A3">
        <w:rPr>
          <w:sz w:val="24"/>
          <w:szCs w:val="24"/>
        </w:rPr>
        <w:t>дновременно</w:t>
      </w:r>
      <w:r>
        <w:rPr>
          <w:sz w:val="24"/>
          <w:szCs w:val="24"/>
        </w:rPr>
        <w:t>е</w:t>
      </w:r>
      <w:r w:rsidR="00286DDB" w:rsidRPr="00B203A3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 парентеральных препаратов железа с</w:t>
      </w:r>
      <w:r w:rsidR="00286DDB" w:rsidRPr="00B203A3"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препаратами железа для приема внутрь</w:t>
      </w:r>
      <w:r w:rsidR="00CB0C2D" w:rsidRPr="00B203A3">
        <w:rPr>
          <w:sz w:val="24"/>
          <w:szCs w:val="24"/>
        </w:rPr>
        <w:t xml:space="preserve"> </w:t>
      </w:r>
      <w:r>
        <w:rPr>
          <w:sz w:val="24"/>
          <w:szCs w:val="24"/>
        </w:rPr>
        <w:t>приводит к</w:t>
      </w:r>
      <w:r w:rsidR="00286DDB" w:rsidRPr="00B203A3">
        <w:rPr>
          <w:sz w:val="24"/>
          <w:szCs w:val="24"/>
        </w:rPr>
        <w:t xml:space="preserve"> уменьшению всасывания железа из желудочно-кишечного тракта. </w:t>
      </w:r>
    </w:p>
    <w:p w14:paraId="0685A96C" w14:textId="77777777" w:rsidR="0047007E" w:rsidRPr="005F4067" w:rsidRDefault="0047007E" w:rsidP="0015453C">
      <w:pPr>
        <w:widowControl w:val="0"/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>При введении парентеральных препаратов железа в больших дозах (5 мл или бол</w:t>
      </w:r>
      <w:r>
        <w:rPr>
          <w:sz w:val="24"/>
          <w:szCs w:val="24"/>
        </w:rPr>
        <w:t>ее</w:t>
      </w:r>
      <w:r w:rsidRPr="005F4067">
        <w:rPr>
          <w:sz w:val="24"/>
          <w:szCs w:val="24"/>
        </w:rPr>
        <w:t>) наблюдалось окрашивание в коричневый цвет проб сыворотки, полученных из крови, взятой после введения препарата.</w:t>
      </w:r>
    </w:p>
    <w:p w14:paraId="50C13CFF" w14:textId="77777777" w:rsidR="00825E37" w:rsidRDefault="0047007E" w:rsidP="000D7EF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фоне применения парентеральных препаратов железа могут определяться ложно завышенная </w:t>
      </w:r>
      <w:r w:rsidR="00290928">
        <w:rPr>
          <w:sz w:val="24"/>
          <w:szCs w:val="24"/>
        </w:rPr>
        <w:t xml:space="preserve">концентрация билирубина и ложно заниженная концентрация кальция в плазме крови. </w:t>
      </w:r>
    </w:p>
    <w:p w14:paraId="204DD549" w14:textId="5BBD422A" w:rsidR="00290928" w:rsidRPr="00290928" w:rsidRDefault="00E15985" w:rsidP="00950813">
      <w:pPr>
        <w:widowControl w:val="0"/>
        <w:spacing w:before="240" w:line="360" w:lineRule="auto"/>
        <w:jc w:val="both"/>
        <w:rPr>
          <w:b/>
          <w:sz w:val="24"/>
          <w:szCs w:val="24"/>
        </w:rPr>
      </w:pPr>
      <w:r w:rsidRPr="00095ED1">
        <w:rPr>
          <w:b/>
          <w:sz w:val="24"/>
          <w:szCs w:val="24"/>
        </w:rPr>
        <w:t>О</w:t>
      </w:r>
      <w:r w:rsidR="00095ED1" w:rsidRPr="00095ED1">
        <w:rPr>
          <w:b/>
          <w:sz w:val="24"/>
          <w:szCs w:val="24"/>
        </w:rPr>
        <w:t>собые указания</w:t>
      </w:r>
      <w:r w:rsidR="00095ED1" w:rsidRPr="00290928">
        <w:rPr>
          <w:b/>
          <w:sz w:val="24"/>
          <w:szCs w:val="24"/>
        </w:rPr>
        <w:t xml:space="preserve"> </w:t>
      </w:r>
    </w:p>
    <w:p w14:paraId="64FC1268" w14:textId="2FB71F89" w:rsidR="00DF24B9" w:rsidRPr="00294621" w:rsidRDefault="00290928" w:rsidP="00BF25A4">
      <w:pPr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Препараты железа, </w:t>
      </w:r>
      <w:r w:rsidR="00962C90">
        <w:rPr>
          <w:sz w:val="24"/>
          <w:szCs w:val="24"/>
        </w:rPr>
        <w:t>вводимые</w:t>
      </w:r>
      <w:r w:rsidRPr="005F4067">
        <w:rPr>
          <w:sz w:val="24"/>
          <w:szCs w:val="24"/>
        </w:rPr>
        <w:t xml:space="preserve"> парентерально, могут вызывать реакции </w:t>
      </w:r>
      <w:r w:rsidR="00962C90">
        <w:rPr>
          <w:sz w:val="24"/>
          <w:szCs w:val="24"/>
        </w:rPr>
        <w:t>гипер</w:t>
      </w:r>
      <w:r w:rsidRPr="005F4067">
        <w:rPr>
          <w:sz w:val="24"/>
          <w:szCs w:val="24"/>
        </w:rPr>
        <w:t>чувствительности, включая серьезные и потенциально опас</w:t>
      </w:r>
      <w:r w:rsidR="00637D1A">
        <w:rPr>
          <w:sz w:val="24"/>
          <w:szCs w:val="24"/>
        </w:rPr>
        <w:t>ные для жизни анафилактические/</w:t>
      </w:r>
      <w:r w:rsidRPr="005F4067">
        <w:rPr>
          <w:sz w:val="24"/>
          <w:szCs w:val="24"/>
        </w:rPr>
        <w:t xml:space="preserve">анафилактоидные реакции. </w:t>
      </w:r>
      <w:r w:rsidR="00294621">
        <w:rPr>
          <w:sz w:val="24"/>
          <w:szCs w:val="24"/>
        </w:rPr>
        <w:t>О</w:t>
      </w:r>
      <w:r w:rsidR="00294621" w:rsidRPr="00294621">
        <w:rPr>
          <w:sz w:val="24"/>
          <w:szCs w:val="24"/>
        </w:rPr>
        <w:t xml:space="preserve"> </w:t>
      </w:r>
      <w:r w:rsidR="00294621">
        <w:rPr>
          <w:sz w:val="24"/>
          <w:szCs w:val="24"/>
        </w:rPr>
        <w:t>р</w:t>
      </w:r>
      <w:r w:rsidRPr="005F4067">
        <w:rPr>
          <w:sz w:val="24"/>
          <w:szCs w:val="24"/>
        </w:rPr>
        <w:t>еакци</w:t>
      </w:r>
      <w:r w:rsidR="00294621">
        <w:rPr>
          <w:sz w:val="24"/>
          <w:szCs w:val="24"/>
        </w:rPr>
        <w:t>ях</w:t>
      </w:r>
      <w:r w:rsidRPr="00E6339A">
        <w:rPr>
          <w:sz w:val="24"/>
          <w:szCs w:val="24"/>
        </w:rPr>
        <w:t xml:space="preserve"> </w:t>
      </w:r>
      <w:r w:rsidR="008A3624">
        <w:rPr>
          <w:sz w:val="24"/>
          <w:szCs w:val="24"/>
        </w:rPr>
        <w:t>гипер</w:t>
      </w:r>
      <w:r w:rsidRPr="005F4067">
        <w:rPr>
          <w:sz w:val="24"/>
          <w:szCs w:val="24"/>
        </w:rPr>
        <w:t>чувствительности</w:t>
      </w:r>
      <w:r w:rsidRPr="00E6339A">
        <w:rPr>
          <w:sz w:val="24"/>
          <w:szCs w:val="24"/>
        </w:rPr>
        <w:t xml:space="preserve"> </w:t>
      </w:r>
      <w:r w:rsidR="00962C90">
        <w:rPr>
          <w:sz w:val="24"/>
          <w:szCs w:val="24"/>
        </w:rPr>
        <w:t>также сообщалось</w:t>
      </w:r>
      <w:r w:rsidR="00294621" w:rsidRPr="00294621">
        <w:rPr>
          <w:sz w:val="24"/>
          <w:szCs w:val="24"/>
        </w:rPr>
        <w:t xml:space="preserve"> </w:t>
      </w:r>
      <w:r w:rsidR="00962C90">
        <w:rPr>
          <w:sz w:val="24"/>
          <w:szCs w:val="24"/>
        </w:rPr>
        <w:t>после введения доз парентеральных комплексов железа, ранее не приводивших к развитию нежелательных реакций. Были получены сообщения о реакциях гиперчувствительности, которые прогрессировали до развития синдрома Коуниса (аллергический острый коронарный синдром, который может привести к инфаркту миокарда).</w:t>
      </w:r>
    </w:p>
    <w:p w14:paraId="355B0529" w14:textId="77777777" w:rsidR="00290928" w:rsidRPr="005F4067" w:rsidRDefault="00290928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Этот риск увеличивается у </w:t>
      </w:r>
      <w:r w:rsidR="000B1CFD">
        <w:rPr>
          <w:sz w:val="24"/>
          <w:szCs w:val="24"/>
        </w:rPr>
        <w:t>пациентов</w:t>
      </w:r>
      <w:r w:rsidRPr="005F4067">
        <w:rPr>
          <w:sz w:val="24"/>
          <w:szCs w:val="24"/>
        </w:rPr>
        <w:t xml:space="preserve"> с </w:t>
      </w:r>
      <w:r w:rsidR="000B1CFD">
        <w:rPr>
          <w:sz w:val="24"/>
          <w:szCs w:val="24"/>
        </w:rPr>
        <w:t xml:space="preserve">известной </w:t>
      </w:r>
      <w:r w:rsidR="000B1CFD" w:rsidRPr="005F4067">
        <w:rPr>
          <w:sz w:val="24"/>
          <w:szCs w:val="24"/>
        </w:rPr>
        <w:t>аллергией</w:t>
      </w:r>
      <w:r w:rsidR="000B1CFD">
        <w:rPr>
          <w:sz w:val="24"/>
          <w:szCs w:val="24"/>
        </w:rPr>
        <w:t>, включая аллергические реакции</w:t>
      </w:r>
      <w:r w:rsidR="000B1CFD" w:rsidRPr="005F4067">
        <w:rPr>
          <w:sz w:val="24"/>
          <w:szCs w:val="24"/>
        </w:rPr>
        <w:t xml:space="preserve"> на лекарственные препараты,</w:t>
      </w:r>
      <w:r w:rsidR="000B1CFD">
        <w:rPr>
          <w:sz w:val="24"/>
          <w:szCs w:val="24"/>
        </w:rPr>
        <w:t xml:space="preserve"> а также у пациентов, имеющих в анамнезе </w:t>
      </w:r>
      <w:r w:rsidRPr="005F4067">
        <w:rPr>
          <w:sz w:val="24"/>
          <w:szCs w:val="24"/>
        </w:rPr>
        <w:t>тяжелы</w:t>
      </w:r>
      <w:r w:rsidR="000B1CFD">
        <w:rPr>
          <w:sz w:val="24"/>
          <w:szCs w:val="24"/>
        </w:rPr>
        <w:t>е</w:t>
      </w:r>
      <w:r w:rsidRPr="005F4067">
        <w:rPr>
          <w:sz w:val="24"/>
          <w:szCs w:val="24"/>
        </w:rPr>
        <w:t xml:space="preserve"> приступ</w:t>
      </w:r>
      <w:r w:rsidR="000B1CFD">
        <w:rPr>
          <w:sz w:val="24"/>
          <w:szCs w:val="24"/>
        </w:rPr>
        <w:t>ы</w:t>
      </w:r>
      <w:r w:rsidRPr="005F4067">
        <w:rPr>
          <w:sz w:val="24"/>
          <w:szCs w:val="24"/>
        </w:rPr>
        <w:t xml:space="preserve"> бронхиальной астмы, экзем</w:t>
      </w:r>
      <w:r w:rsidR="000B1CFD">
        <w:rPr>
          <w:sz w:val="24"/>
          <w:szCs w:val="24"/>
        </w:rPr>
        <w:t>у</w:t>
      </w:r>
      <w:r w:rsidRPr="005F4067">
        <w:rPr>
          <w:sz w:val="24"/>
          <w:szCs w:val="24"/>
        </w:rPr>
        <w:t xml:space="preserve"> и</w:t>
      </w:r>
      <w:r w:rsidR="0062665A">
        <w:rPr>
          <w:sz w:val="24"/>
          <w:szCs w:val="24"/>
        </w:rPr>
        <w:t>ли другую</w:t>
      </w:r>
      <w:r w:rsidRPr="005F4067">
        <w:rPr>
          <w:sz w:val="24"/>
          <w:szCs w:val="24"/>
        </w:rPr>
        <w:t xml:space="preserve"> атопическ</w:t>
      </w:r>
      <w:r w:rsidR="000B1CFD">
        <w:rPr>
          <w:sz w:val="24"/>
          <w:szCs w:val="24"/>
        </w:rPr>
        <w:t>ую</w:t>
      </w:r>
      <w:r w:rsidRPr="005F4067">
        <w:rPr>
          <w:sz w:val="24"/>
          <w:szCs w:val="24"/>
        </w:rPr>
        <w:t xml:space="preserve"> аллерги</w:t>
      </w:r>
      <w:r w:rsidR="000B1CFD">
        <w:rPr>
          <w:sz w:val="24"/>
          <w:szCs w:val="24"/>
        </w:rPr>
        <w:t>ю</w:t>
      </w:r>
      <w:r w:rsidRPr="005F4067">
        <w:rPr>
          <w:sz w:val="24"/>
          <w:szCs w:val="24"/>
        </w:rPr>
        <w:t>. Риск развития аллергических реакций на парентеральные препараты железа также повышается у пациентов с иммунными и инфекционными заболеваниями (в т. ч. системной красной волчанкой и ревматоидным артритом).</w:t>
      </w:r>
    </w:p>
    <w:p w14:paraId="7FE1C684" w14:textId="77777777" w:rsidR="000B1CFD" w:rsidRDefault="000B1CFD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3B24DF">
        <w:rPr>
          <w:sz w:val="24"/>
          <w:szCs w:val="24"/>
        </w:rPr>
        <w:t xml:space="preserve">Применение препарата Монофер возможно только при участии медицинского персонала, способного выявлять анафилактические реакции и оказывать необходимую помощь, при условии доступности противошоковой терапии. </w:t>
      </w:r>
      <w:r w:rsidR="00357F1B">
        <w:rPr>
          <w:sz w:val="24"/>
          <w:szCs w:val="24"/>
        </w:rPr>
        <w:t>Каждый пациент</w:t>
      </w:r>
      <w:r w:rsidRPr="003B24DF">
        <w:rPr>
          <w:sz w:val="24"/>
          <w:szCs w:val="24"/>
        </w:rPr>
        <w:t xml:space="preserve"> долж</w:t>
      </w:r>
      <w:r w:rsidR="00357F1B">
        <w:rPr>
          <w:sz w:val="24"/>
          <w:szCs w:val="24"/>
        </w:rPr>
        <w:t>ен</w:t>
      </w:r>
      <w:r w:rsidRPr="003B24DF">
        <w:rPr>
          <w:sz w:val="24"/>
          <w:szCs w:val="24"/>
        </w:rPr>
        <w:t xml:space="preserve"> находиться под пристальным наблюдением медицинского персонала </w:t>
      </w:r>
      <w:r w:rsidR="00357F1B">
        <w:rPr>
          <w:sz w:val="24"/>
          <w:szCs w:val="24"/>
        </w:rPr>
        <w:t xml:space="preserve">для своевременного выявления нежелательных явлений </w:t>
      </w:r>
      <w:r w:rsidRPr="003B24DF">
        <w:rPr>
          <w:sz w:val="24"/>
          <w:szCs w:val="24"/>
        </w:rPr>
        <w:t>в течение 30 минут</w:t>
      </w:r>
      <w:r w:rsidR="00357F1B" w:rsidRPr="00357F1B">
        <w:rPr>
          <w:sz w:val="24"/>
          <w:szCs w:val="24"/>
        </w:rPr>
        <w:t xml:space="preserve"> </w:t>
      </w:r>
      <w:r w:rsidR="00357F1B" w:rsidRPr="003B24DF">
        <w:rPr>
          <w:sz w:val="24"/>
          <w:szCs w:val="24"/>
        </w:rPr>
        <w:t>после введения препарата</w:t>
      </w:r>
      <w:r w:rsidR="00357F1B">
        <w:rPr>
          <w:sz w:val="24"/>
          <w:szCs w:val="24"/>
        </w:rPr>
        <w:t xml:space="preserve"> Монофер</w:t>
      </w:r>
      <w:r w:rsidRPr="003B24DF">
        <w:rPr>
          <w:sz w:val="24"/>
          <w:szCs w:val="24"/>
        </w:rPr>
        <w:t xml:space="preserve">. </w:t>
      </w:r>
      <w:r w:rsidR="00357F1B">
        <w:rPr>
          <w:sz w:val="24"/>
          <w:szCs w:val="24"/>
        </w:rPr>
        <w:t>Если</w:t>
      </w:r>
      <w:r w:rsidRPr="003B24DF">
        <w:rPr>
          <w:sz w:val="24"/>
          <w:szCs w:val="24"/>
        </w:rPr>
        <w:t xml:space="preserve"> </w:t>
      </w:r>
      <w:r w:rsidR="00357F1B" w:rsidRPr="003B24DF">
        <w:rPr>
          <w:sz w:val="24"/>
          <w:szCs w:val="24"/>
        </w:rPr>
        <w:t>во время введени</w:t>
      </w:r>
      <w:r w:rsidR="00357F1B">
        <w:rPr>
          <w:sz w:val="24"/>
          <w:szCs w:val="24"/>
        </w:rPr>
        <w:t>я</w:t>
      </w:r>
      <w:r w:rsidR="00357F1B" w:rsidRPr="003B24DF">
        <w:rPr>
          <w:sz w:val="24"/>
          <w:szCs w:val="24"/>
        </w:rPr>
        <w:t xml:space="preserve"> препарата </w:t>
      </w:r>
      <w:r w:rsidR="00357F1B">
        <w:rPr>
          <w:sz w:val="24"/>
          <w:szCs w:val="24"/>
        </w:rPr>
        <w:t xml:space="preserve">развивается </w:t>
      </w:r>
      <w:r w:rsidRPr="003B24DF">
        <w:rPr>
          <w:sz w:val="24"/>
          <w:szCs w:val="24"/>
        </w:rPr>
        <w:t>аллергическ</w:t>
      </w:r>
      <w:r w:rsidR="00357F1B">
        <w:rPr>
          <w:sz w:val="24"/>
          <w:szCs w:val="24"/>
        </w:rPr>
        <w:t>ая</w:t>
      </w:r>
      <w:r w:rsidRPr="003B24DF">
        <w:rPr>
          <w:sz w:val="24"/>
          <w:szCs w:val="24"/>
        </w:rPr>
        <w:t xml:space="preserve"> реакци</w:t>
      </w:r>
      <w:r w:rsidR="00357F1B">
        <w:rPr>
          <w:sz w:val="24"/>
          <w:szCs w:val="24"/>
        </w:rPr>
        <w:t>я</w:t>
      </w:r>
      <w:r w:rsidRPr="003B24DF">
        <w:rPr>
          <w:sz w:val="24"/>
          <w:szCs w:val="24"/>
        </w:rPr>
        <w:t xml:space="preserve"> или появл</w:t>
      </w:r>
      <w:r w:rsidR="00357F1B">
        <w:rPr>
          <w:sz w:val="24"/>
          <w:szCs w:val="24"/>
        </w:rPr>
        <w:t>яются</w:t>
      </w:r>
      <w:r w:rsidRPr="003B24DF">
        <w:rPr>
          <w:sz w:val="24"/>
          <w:szCs w:val="24"/>
        </w:rPr>
        <w:t xml:space="preserve"> признак</w:t>
      </w:r>
      <w:r w:rsidR="00357F1B">
        <w:rPr>
          <w:sz w:val="24"/>
          <w:szCs w:val="24"/>
        </w:rPr>
        <w:t>и</w:t>
      </w:r>
      <w:r w:rsidRPr="003B24DF">
        <w:rPr>
          <w:sz w:val="24"/>
          <w:szCs w:val="24"/>
        </w:rPr>
        <w:t xml:space="preserve"> плохой переносимости </w:t>
      </w:r>
      <w:r w:rsidR="00357F1B">
        <w:rPr>
          <w:sz w:val="24"/>
          <w:szCs w:val="24"/>
        </w:rPr>
        <w:t xml:space="preserve">применение препарата Монофер </w:t>
      </w:r>
      <w:r w:rsidRPr="003B24DF">
        <w:rPr>
          <w:sz w:val="24"/>
          <w:szCs w:val="24"/>
        </w:rPr>
        <w:t xml:space="preserve">должно быть немедленно остановлено. </w:t>
      </w:r>
      <w:r w:rsidR="00357F1B">
        <w:rPr>
          <w:sz w:val="24"/>
          <w:szCs w:val="24"/>
        </w:rPr>
        <w:t>Введение препарата следует</w:t>
      </w:r>
      <w:r w:rsidRPr="003B24DF">
        <w:rPr>
          <w:sz w:val="24"/>
          <w:szCs w:val="24"/>
        </w:rPr>
        <w:t xml:space="preserve"> проводить в условиях доступности </w:t>
      </w:r>
      <w:r w:rsidR="00357F1B">
        <w:rPr>
          <w:sz w:val="24"/>
          <w:szCs w:val="24"/>
        </w:rPr>
        <w:t>средств</w:t>
      </w:r>
      <w:r w:rsidRPr="003B24DF">
        <w:rPr>
          <w:sz w:val="24"/>
          <w:szCs w:val="24"/>
        </w:rPr>
        <w:t xml:space="preserve"> </w:t>
      </w:r>
      <w:r w:rsidR="00357F1B">
        <w:rPr>
          <w:sz w:val="24"/>
          <w:szCs w:val="24"/>
        </w:rPr>
        <w:t>сердечно</w:t>
      </w:r>
      <w:r w:rsidRPr="003B24DF">
        <w:rPr>
          <w:sz w:val="24"/>
          <w:szCs w:val="24"/>
        </w:rPr>
        <w:t>-</w:t>
      </w:r>
      <w:r w:rsidR="00357F1B">
        <w:rPr>
          <w:sz w:val="24"/>
          <w:szCs w:val="24"/>
        </w:rPr>
        <w:t>легочной</w:t>
      </w:r>
      <w:r w:rsidRPr="003B24DF">
        <w:rPr>
          <w:sz w:val="24"/>
          <w:szCs w:val="24"/>
        </w:rPr>
        <w:t xml:space="preserve"> реанимации и лечения острых анафилактических/анафилактоидных реакций, в том числе раствора для инъекций с адреналином (1:1000). При необходимости, дополнительно </w:t>
      </w:r>
      <w:r w:rsidR="00357F1B" w:rsidRPr="003B24DF">
        <w:rPr>
          <w:sz w:val="24"/>
          <w:szCs w:val="24"/>
        </w:rPr>
        <w:t xml:space="preserve">могут </w:t>
      </w:r>
      <w:r w:rsidRPr="003B24DF">
        <w:rPr>
          <w:sz w:val="24"/>
          <w:szCs w:val="24"/>
        </w:rPr>
        <w:t>применяться антигистаминные средства и/или кортикостероидные препараты.</w:t>
      </w:r>
    </w:p>
    <w:p w14:paraId="1389A0E1" w14:textId="77777777" w:rsidR="00294621" w:rsidRPr="00294621" w:rsidRDefault="00294621" w:rsidP="00294621">
      <w:pPr>
        <w:widowControl w:val="0"/>
        <w:spacing w:line="360" w:lineRule="auto"/>
        <w:jc w:val="both"/>
        <w:rPr>
          <w:sz w:val="24"/>
          <w:szCs w:val="24"/>
        </w:rPr>
      </w:pPr>
      <w:r w:rsidRPr="00294621">
        <w:rPr>
          <w:sz w:val="24"/>
          <w:szCs w:val="24"/>
        </w:rPr>
        <w:t>У пациентов с компенсированной дисфункцией печени парентеральные препараты железа следует применять только после тщательной оценки соотношения пользы/риска. Следует избегать введения парентеральных препаратов железа у пациентов с нарушением функции печени (при более чем 3-кратном превышении значения верхней границы нормы аланин-аминотрансферазы и/или аспартат-аминотрансферазы), у которых перегрузка железом является провоцирующим фактором возникновения некоторых заболеван</w:t>
      </w:r>
      <w:r w:rsidR="00483481">
        <w:rPr>
          <w:sz w:val="24"/>
          <w:szCs w:val="24"/>
        </w:rPr>
        <w:t xml:space="preserve">ий, в частности, поздней кожной </w:t>
      </w:r>
      <w:r w:rsidRPr="00294621">
        <w:rPr>
          <w:sz w:val="24"/>
          <w:szCs w:val="24"/>
        </w:rPr>
        <w:t>порфирии. Рекомендуется проводить тщательный мониторинг с</w:t>
      </w:r>
      <w:r>
        <w:rPr>
          <w:sz w:val="24"/>
          <w:szCs w:val="24"/>
        </w:rPr>
        <w:t xml:space="preserve">одержания </w:t>
      </w:r>
      <w:r w:rsidRPr="00294621">
        <w:rPr>
          <w:sz w:val="24"/>
          <w:szCs w:val="24"/>
        </w:rPr>
        <w:t>железа, что позволит избежать перегрузки железом.</w:t>
      </w:r>
    </w:p>
    <w:p w14:paraId="21ED9302" w14:textId="77777777" w:rsidR="000B1CFD" w:rsidRPr="005F4067" w:rsidRDefault="000B1CFD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 xml:space="preserve">Парентеральные препараты железа следует применять с осторожностью у </w:t>
      </w:r>
      <w:r w:rsidR="0005682B">
        <w:rPr>
          <w:sz w:val="24"/>
          <w:szCs w:val="24"/>
        </w:rPr>
        <w:t>пациентов</w:t>
      </w:r>
      <w:r w:rsidR="0005682B" w:rsidRPr="005F4067">
        <w:rPr>
          <w:sz w:val="24"/>
          <w:szCs w:val="24"/>
        </w:rPr>
        <w:t xml:space="preserve"> </w:t>
      </w:r>
      <w:r w:rsidRPr="005F4067">
        <w:rPr>
          <w:sz w:val="24"/>
          <w:szCs w:val="24"/>
        </w:rPr>
        <w:t>с острыми или хроническими инфекционными заболеваниями.</w:t>
      </w:r>
    </w:p>
    <w:p w14:paraId="322D8134" w14:textId="77777777" w:rsidR="000B1CFD" w:rsidRPr="005F4067" w:rsidRDefault="000B1CFD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>Монофер не следует применять при инфекциях, сопровождающихся бактери</w:t>
      </w:r>
      <w:r w:rsidR="00357F1B">
        <w:rPr>
          <w:sz w:val="24"/>
          <w:szCs w:val="24"/>
        </w:rPr>
        <w:t>емией</w:t>
      </w:r>
      <w:r w:rsidRPr="005F4067">
        <w:rPr>
          <w:sz w:val="24"/>
          <w:szCs w:val="24"/>
        </w:rPr>
        <w:t>.</w:t>
      </w:r>
    </w:p>
    <w:p w14:paraId="16C27AB0" w14:textId="77777777" w:rsidR="00810DE7" w:rsidRPr="00B203A3" w:rsidRDefault="00810DE7" w:rsidP="0015453C">
      <w:pPr>
        <w:pStyle w:val="BlockText1"/>
        <w:spacing w:after="120" w:line="360" w:lineRule="auto"/>
        <w:ind w:left="0" w:right="0"/>
        <w:jc w:val="both"/>
        <w:rPr>
          <w:szCs w:val="24"/>
        </w:rPr>
      </w:pPr>
      <w:r w:rsidRPr="00810DE7">
        <w:rPr>
          <w:szCs w:val="24"/>
        </w:rPr>
        <w:t>При высокой скорости введения препарата возможны эпизоды внезапного значительного снижения артериального давления.</w:t>
      </w:r>
    </w:p>
    <w:p w14:paraId="3DE980C3" w14:textId="77777777" w:rsidR="000B1CFD" w:rsidRDefault="000B1CFD" w:rsidP="0015453C">
      <w:pPr>
        <w:widowControl w:val="0"/>
        <w:spacing w:line="360" w:lineRule="auto"/>
        <w:jc w:val="both"/>
        <w:rPr>
          <w:sz w:val="24"/>
          <w:szCs w:val="24"/>
        </w:rPr>
      </w:pPr>
      <w:r w:rsidRPr="005F4067">
        <w:rPr>
          <w:sz w:val="24"/>
          <w:szCs w:val="24"/>
        </w:rPr>
        <w:t>Следует избегать проникновения препарата в околовенозное пространство,</w:t>
      </w:r>
      <w:r w:rsidRPr="005F4067">
        <w:rPr>
          <w:color w:val="0000FF"/>
          <w:sz w:val="24"/>
          <w:szCs w:val="24"/>
        </w:rPr>
        <w:t xml:space="preserve"> </w:t>
      </w:r>
      <w:r w:rsidRPr="005F4067">
        <w:rPr>
          <w:sz w:val="24"/>
          <w:szCs w:val="24"/>
        </w:rPr>
        <w:t xml:space="preserve">т.к. попадание препарата за пределы сосуда </w:t>
      </w:r>
      <w:r w:rsidR="00810DE7">
        <w:rPr>
          <w:sz w:val="24"/>
          <w:szCs w:val="24"/>
        </w:rPr>
        <w:t xml:space="preserve">может </w:t>
      </w:r>
      <w:r w:rsidRPr="005F4067">
        <w:rPr>
          <w:sz w:val="24"/>
          <w:szCs w:val="24"/>
        </w:rPr>
        <w:t>приводит</w:t>
      </w:r>
      <w:r w:rsidR="00810DE7">
        <w:rPr>
          <w:sz w:val="24"/>
          <w:szCs w:val="24"/>
        </w:rPr>
        <w:t>ь</w:t>
      </w:r>
      <w:r w:rsidRPr="005F4067">
        <w:rPr>
          <w:sz w:val="24"/>
          <w:szCs w:val="24"/>
        </w:rPr>
        <w:t xml:space="preserve"> к раздражению </w:t>
      </w:r>
      <w:r w:rsidR="00810DE7" w:rsidRPr="005F4067">
        <w:rPr>
          <w:sz w:val="24"/>
          <w:szCs w:val="24"/>
        </w:rPr>
        <w:t xml:space="preserve">кожи </w:t>
      </w:r>
      <w:r w:rsidRPr="005F4067">
        <w:rPr>
          <w:sz w:val="24"/>
          <w:szCs w:val="24"/>
        </w:rPr>
        <w:t xml:space="preserve">и </w:t>
      </w:r>
      <w:r w:rsidR="00810DE7">
        <w:rPr>
          <w:sz w:val="24"/>
          <w:szCs w:val="24"/>
        </w:rPr>
        <w:t xml:space="preserve">длительному </w:t>
      </w:r>
      <w:r w:rsidRPr="005F4067">
        <w:rPr>
          <w:sz w:val="24"/>
          <w:szCs w:val="24"/>
        </w:rPr>
        <w:t xml:space="preserve">коричневому окрашиванию </w:t>
      </w:r>
      <w:r w:rsidR="00810DE7">
        <w:rPr>
          <w:sz w:val="24"/>
          <w:szCs w:val="24"/>
        </w:rPr>
        <w:t xml:space="preserve">тканей </w:t>
      </w:r>
      <w:r w:rsidRPr="005F4067">
        <w:rPr>
          <w:sz w:val="24"/>
          <w:szCs w:val="24"/>
        </w:rPr>
        <w:t xml:space="preserve">в месте </w:t>
      </w:r>
      <w:r w:rsidR="00810DE7">
        <w:rPr>
          <w:sz w:val="24"/>
          <w:szCs w:val="24"/>
        </w:rPr>
        <w:t xml:space="preserve">его </w:t>
      </w:r>
      <w:r w:rsidRPr="005F4067">
        <w:rPr>
          <w:sz w:val="24"/>
          <w:szCs w:val="24"/>
        </w:rPr>
        <w:t>введения. В случае проникновения раствора в околовенозное пространство введение препарата Монофер должно быть немедленно остановлено.</w:t>
      </w:r>
    </w:p>
    <w:p w14:paraId="41FD95FA" w14:textId="77777777" w:rsidR="00FE7625" w:rsidRPr="005F4067" w:rsidRDefault="00FE7625" w:rsidP="0015453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A14EBA">
        <w:rPr>
          <w:i/>
          <w:sz w:val="24"/>
          <w:szCs w:val="24"/>
        </w:rPr>
        <w:t>первичном вскрытии контейнера</w:t>
      </w:r>
      <w:r>
        <w:rPr>
          <w:sz w:val="24"/>
          <w:szCs w:val="24"/>
        </w:rPr>
        <w:t xml:space="preserve"> неразведенный раствор препарата необходимо использовать незамедлительно с микробиологической точки зрения, за исключением тех случае</w:t>
      </w:r>
      <w:r w:rsidR="00992FC1">
        <w:rPr>
          <w:sz w:val="24"/>
          <w:szCs w:val="24"/>
        </w:rPr>
        <w:t>в</w:t>
      </w:r>
      <w:r>
        <w:rPr>
          <w:sz w:val="24"/>
          <w:szCs w:val="24"/>
        </w:rPr>
        <w:t>, когда метод вскрытия контейнера исключает риск микробной контаминации.</w:t>
      </w:r>
    </w:p>
    <w:p w14:paraId="386F6931" w14:textId="3017C0C4" w:rsidR="00877EAE" w:rsidRDefault="00A631B7" w:rsidP="00245D35">
      <w:pPr>
        <w:widowControl w:val="0"/>
        <w:spacing w:line="360" w:lineRule="auto"/>
        <w:jc w:val="both"/>
        <w:rPr>
          <w:sz w:val="24"/>
          <w:szCs w:val="24"/>
        </w:rPr>
      </w:pPr>
      <w:r w:rsidRPr="00A14EBA">
        <w:rPr>
          <w:i/>
          <w:sz w:val="24"/>
          <w:szCs w:val="24"/>
        </w:rPr>
        <w:t xml:space="preserve">После разведения </w:t>
      </w:r>
      <w:r w:rsidR="00B734F2" w:rsidRPr="00A14EBA">
        <w:rPr>
          <w:i/>
          <w:sz w:val="24"/>
          <w:szCs w:val="24"/>
        </w:rPr>
        <w:t>препарата</w:t>
      </w:r>
      <w:r w:rsidR="00B734F2" w:rsidRPr="00FE7625">
        <w:rPr>
          <w:sz w:val="24"/>
          <w:szCs w:val="24"/>
        </w:rPr>
        <w:t xml:space="preserve"> </w:t>
      </w:r>
      <w:r w:rsidRPr="00A14EBA">
        <w:rPr>
          <w:i/>
          <w:sz w:val="24"/>
          <w:szCs w:val="24"/>
        </w:rPr>
        <w:t xml:space="preserve">в стерильном </w:t>
      </w:r>
      <w:r w:rsidR="00FE7625" w:rsidRPr="00A14EBA">
        <w:rPr>
          <w:i/>
          <w:sz w:val="24"/>
          <w:szCs w:val="24"/>
        </w:rPr>
        <w:t xml:space="preserve">0,9 % </w:t>
      </w:r>
      <w:r w:rsidRPr="00A14EBA">
        <w:rPr>
          <w:i/>
          <w:sz w:val="24"/>
          <w:szCs w:val="24"/>
        </w:rPr>
        <w:t>растворе натрия хлорида для инъекций</w:t>
      </w:r>
      <w:r w:rsidRPr="00FE7625">
        <w:rPr>
          <w:sz w:val="24"/>
          <w:szCs w:val="24"/>
        </w:rPr>
        <w:t xml:space="preserve"> </w:t>
      </w:r>
      <w:r w:rsidR="00FE7625">
        <w:rPr>
          <w:sz w:val="24"/>
          <w:szCs w:val="24"/>
        </w:rPr>
        <w:t>с микробиологической точки зрения препарат следует применять немедленно.</w:t>
      </w:r>
    </w:p>
    <w:p w14:paraId="252360AF" w14:textId="77777777" w:rsidR="00653DE2" w:rsidRPr="00F80250" w:rsidRDefault="00E15985" w:rsidP="00950813">
      <w:pPr>
        <w:widowControl w:val="0"/>
        <w:spacing w:before="240" w:line="360" w:lineRule="auto"/>
        <w:jc w:val="both"/>
        <w:rPr>
          <w:b/>
          <w:caps/>
          <w:sz w:val="24"/>
          <w:szCs w:val="24"/>
        </w:rPr>
      </w:pPr>
      <w:r w:rsidRPr="00BF25A4">
        <w:rPr>
          <w:b/>
          <w:sz w:val="24"/>
        </w:rPr>
        <w:t>В</w:t>
      </w:r>
      <w:r w:rsidR="00095ED1" w:rsidRPr="00BF25A4">
        <w:rPr>
          <w:b/>
          <w:sz w:val="24"/>
        </w:rPr>
        <w:t xml:space="preserve">лияние на способность управления транспортными средствами и механизмами </w:t>
      </w:r>
    </w:p>
    <w:p w14:paraId="5940D1EB" w14:textId="1A4AF227" w:rsidR="00653DE2" w:rsidRDefault="00C6799C" w:rsidP="00245D35">
      <w:pPr>
        <w:pStyle w:val="Noeeu"/>
        <w:spacing w:line="360" w:lineRule="auto"/>
        <w:jc w:val="both"/>
        <w:outlineLvl w:val="0"/>
        <w:rPr>
          <w:kern w:val="0"/>
          <w:szCs w:val="24"/>
          <w:lang w:val="ru-RU"/>
        </w:rPr>
      </w:pPr>
      <w:r w:rsidRPr="00B203A3">
        <w:rPr>
          <w:kern w:val="0"/>
          <w:szCs w:val="24"/>
          <w:lang w:val="ru-RU"/>
        </w:rPr>
        <w:t>Исследований по изучению влияния преп</w:t>
      </w:r>
      <w:r w:rsidR="00F66C4A">
        <w:rPr>
          <w:kern w:val="0"/>
          <w:szCs w:val="24"/>
          <w:lang w:val="ru-RU"/>
        </w:rPr>
        <w:t>а</w:t>
      </w:r>
      <w:r w:rsidRPr="00B203A3">
        <w:rPr>
          <w:kern w:val="0"/>
          <w:szCs w:val="24"/>
          <w:lang w:val="ru-RU"/>
        </w:rPr>
        <w:t xml:space="preserve">рата </w:t>
      </w:r>
      <w:r w:rsidR="00EF476F" w:rsidRPr="00B203A3">
        <w:rPr>
          <w:kern w:val="0"/>
          <w:szCs w:val="24"/>
          <w:lang w:val="ru-RU"/>
        </w:rPr>
        <w:t>Монофер</w:t>
      </w:r>
      <w:r w:rsidRPr="00B203A3">
        <w:rPr>
          <w:kern w:val="0"/>
          <w:szCs w:val="24"/>
          <w:lang w:val="ru-RU"/>
        </w:rPr>
        <w:t xml:space="preserve"> на </w:t>
      </w:r>
      <w:r w:rsidR="00653DE2" w:rsidRPr="00B203A3">
        <w:rPr>
          <w:kern w:val="0"/>
          <w:szCs w:val="24"/>
          <w:lang w:val="ru-RU"/>
        </w:rPr>
        <w:t>способность управления транспо</w:t>
      </w:r>
      <w:r w:rsidRPr="00B203A3">
        <w:rPr>
          <w:kern w:val="0"/>
          <w:szCs w:val="24"/>
          <w:lang w:val="ru-RU"/>
        </w:rPr>
        <w:t>ртными средствами и механизмами не проводил</w:t>
      </w:r>
      <w:r w:rsidR="00483481">
        <w:rPr>
          <w:kern w:val="0"/>
          <w:szCs w:val="24"/>
          <w:lang w:val="ru-RU"/>
        </w:rPr>
        <w:t>и</w:t>
      </w:r>
      <w:r w:rsidRPr="00B203A3">
        <w:rPr>
          <w:kern w:val="0"/>
          <w:szCs w:val="24"/>
          <w:lang w:val="ru-RU"/>
        </w:rPr>
        <w:t xml:space="preserve">. </w:t>
      </w:r>
    </w:p>
    <w:p w14:paraId="26C214FD" w14:textId="77777777" w:rsidR="002F7186" w:rsidRPr="002F7186" w:rsidRDefault="002F7186" w:rsidP="00BF25A4">
      <w:pPr>
        <w:widowControl w:val="0"/>
        <w:spacing w:before="240" w:after="240" w:line="276" w:lineRule="auto"/>
        <w:jc w:val="both"/>
        <w:rPr>
          <w:b/>
          <w:sz w:val="24"/>
          <w:szCs w:val="24"/>
        </w:rPr>
      </w:pPr>
      <w:r w:rsidRPr="002F7186">
        <w:rPr>
          <w:b/>
          <w:sz w:val="24"/>
          <w:szCs w:val="24"/>
        </w:rPr>
        <w:t>Форма выпуска</w:t>
      </w:r>
    </w:p>
    <w:p w14:paraId="7EAC07F8" w14:textId="77777777" w:rsidR="002F7186" w:rsidRPr="002F7186" w:rsidRDefault="002F7186" w:rsidP="00BF25A4">
      <w:pPr>
        <w:widowControl w:val="0"/>
        <w:spacing w:line="360" w:lineRule="auto"/>
        <w:jc w:val="both"/>
        <w:outlineLvl w:val="0"/>
        <w:rPr>
          <w:b/>
        </w:rPr>
      </w:pPr>
      <w:r w:rsidRPr="002F7186">
        <w:rPr>
          <w:sz w:val="24"/>
        </w:rPr>
        <w:t>Раствор для внутривенного введения, 100 мг/мл.</w:t>
      </w:r>
    </w:p>
    <w:p w14:paraId="28BAC209" w14:textId="48387891" w:rsidR="002F7186" w:rsidRPr="002F7186" w:rsidRDefault="002F7186" w:rsidP="00BF25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</w:rPr>
      </w:pPr>
      <w:r w:rsidRPr="002F7186">
        <w:rPr>
          <w:sz w:val="24"/>
        </w:rPr>
        <w:t xml:space="preserve">По 2 или </w:t>
      </w:r>
      <w:r w:rsidR="00D00135" w:rsidRPr="002F7186">
        <w:rPr>
          <w:sz w:val="24"/>
        </w:rPr>
        <w:t xml:space="preserve">5 </w:t>
      </w:r>
      <w:r w:rsidRPr="002F7186">
        <w:rPr>
          <w:sz w:val="24"/>
        </w:rPr>
        <w:t xml:space="preserve">мл препарата в ампулах из прозрачного бесцветного гидролитического стекла типа </w:t>
      </w:r>
      <w:r w:rsidRPr="00BF25A4">
        <w:rPr>
          <w:sz w:val="24"/>
          <w:lang w:val="en-US"/>
        </w:rPr>
        <w:t>I</w:t>
      </w:r>
      <w:r w:rsidRPr="002F7186">
        <w:rPr>
          <w:sz w:val="24"/>
        </w:rPr>
        <w:t xml:space="preserve"> (Евр. Ф.) с точкой надлома белого цвета.</w:t>
      </w:r>
    </w:p>
    <w:p w14:paraId="1FB2A05F" w14:textId="04D8DE2A" w:rsidR="00F90501" w:rsidRPr="001F2899" w:rsidRDefault="002F7186" w:rsidP="00BF25A4">
      <w:pPr>
        <w:widowControl w:val="0"/>
        <w:spacing w:after="240" w:line="360" w:lineRule="auto"/>
        <w:jc w:val="both"/>
        <w:outlineLvl w:val="0"/>
        <w:rPr>
          <w:b/>
        </w:rPr>
      </w:pPr>
      <w:r w:rsidRPr="002F7186">
        <w:rPr>
          <w:sz w:val="24"/>
        </w:rPr>
        <w:t>По 2 ампулы (по 5 мл</w:t>
      </w:r>
      <w:r w:rsidRPr="002F7186">
        <w:rPr>
          <w:sz w:val="24"/>
          <w:szCs w:val="24"/>
        </w:rPr>
        <w:t>)</w:t>
      </w:r>
      <w:r w:rsidRPr="002F7186">
        <w:rPr>
          <w:sz w:val="24"/>
        </w:rPr>
        <w:t xml:space="preserve"> или по 5 ампул </w:t>
      </w:r>
      <w:r w:rsidR="00D00135" w:rsidRPr="002F7186">
        <w:rPr>
          <w:sz w:val="24"/>
        </w:rPr>
        <w:t xml:space="preserve">(по </w:t>
      </w:r>
      <w:r w:rsidR="00D00135">
        <w:rPr>
          <w:sz w:val="24"/>
        </w:rPr>
        <w:t xml:space="preserve">2 или </w:t>
      </w:r>
      <w:r w:rsidR="00D00135" w:rsidRPr="002F7186">
        <w:rPr>
          <w:sz w:val="24"/>
        </w:rPr>
        <w:t xml:space="preserve">5 мл) </w:t>
      </w:r>
      <w:r w:rsidRPr="002F7186">
        <w:rPr>
          <w:sz w:val="24"/>
        </w:rPr>
        <w:t>помещают в пластиковый поддон. 1 или 2 (для 2 мл) пластиковых поддона вместе с инструкцией по медицинскому применению лекарственного препарата помещают в пачку картонную с контролем первого вскрытия (прозрачный стикер).</w:t>
      </w:r>
    </w:p>
    <w:p w14:paraId="22BF32D5" w14:textId="77777777" w:rsidR="00877EAE" w:rsidRPr="009216AD" w:rsidRDefault="00286DDB" w:rsidP="006B1413">
      <w:pPr>
        <w:pStyle w:val="Uberschrift1"/>
        <w:keepNext w:val="0"/>
        <w:spacing w:line="360" w:lineRule="auto"/>
        <w:rPr>
          <w:szCs w:val="24"/>
          <w:lang w:val="ru-RU"/>
        </w:rPr>
      </w:pPr>
      <w:r w:rsidRPr="009216AD">
        <w:rPr>
          <w:szCs w:val="24"/>
          <w:lang w:val="ru-RU"/>
        </w:rPr>
        <w:t>Условия хранения</w:t>
      </w:r>
    </w:p>
    <w:p w14:paraId="1C0DD273" w14:textId="77777777" w:rsidR="003E5255" w:rsidRPr="009216AD" w:rsidRDefault="00E91483" w:rsidP="007A5C16">
      <w:pPr>
        <w:widowControl w:val="0"/>
        <w:spacing w:line="360" w:lineRule="auto"/>
        <w:jc w:val="both"/>
        <w:rPr>
          <w:sz w:val="24"/>
          <w:szCs w:val="24"/>
        </w:rPr>
      </w:pPr>
      <w:r w:rsidRPr="009216AD">
        <w:rPr>
          <w:sz w:val="24"/>
          <w:szCs w:val="24"/>
        </w:rPr>
        <w:t xml:space="preserve">Хранить при </w:t>
      </w:r>
      <w:r w:rsidR="003E5255" w:rsidRPr="009216AD">
        <w:rPr>
          <w:sz w:val="24"/>
          <w:szCs w:val="24"/>
        </w:rPr>
        <w:t xml:space="preserve">температуре не выше 25 </w:t>
      </w:r>
      <w:r w:rsidR="003E5255" w:rsidRPr="009216AD">
        <w:rPr>
          <w:sz w:val="24"/>
          <w:szCs w:val="24"/>
        </w:rPr>
        <w:sym w:font="Symbol" w:char="F0B0"/>
      </w:r>
      <w:r w:rsidR="003E5255" w:rsidRPr="009216AD">
        <w:rPr>
          <w:sz w:val="24"/>
          <w:szCs w:val="24"/>
        </w:rPr>
        <w:t>С.</w:t>
      </w:r>
    </w:p>
    <w:p w14:paraId="594F3AAD" w14:textId="77777777" w:rsidR="00286DDB" w:rsidRDefault="00286DDB" w:rsidP="007A5C16">
      <w:pPr>
        <w:pStyle w:val="Uberschrift1"/>
        <w:keepNext w:val="0"/>
        <w:spacing w:line="360" w:lineRule="auto"/>
        <w:rPr>
          <w:b w:val="0"/>
          <w:szCs w:val="24"/>
          <w:lang w:val="ru-RU"/>
        </w:rPr>
      </w:pPr>
      <w:r w:rsidRPr="009216AD">
        <w:rPr>
          <w:b w:val="0"/>
          <w:szCs w:val="24"/>
          <w:lang w:val="ru-RU"/>
        </w:rPr>
        <w:t>Хранить в недоступн</w:t>
      </w:r>
      <w:r w:rsidR="00877EAE" w:rsidRPr="009216AD">
        <w:rPr>
          <w:b w:val="0"/>
          <w:szCs w:val="24"/>
          <w:lang w:val="ru-RU"/>
        </w:rPr>
        <w:t xml:space="preserve">ом </w:t>
      </w:r>
      <w:r w:rsidRPr="009216AD">
        <w:rPr>
          <w:b w:val="0"/>
          <w:szCs w:val="24"/>
          <w:lang w:val="ru-RU"/>
        </w:rPr>
        <w:t>для детей</w:t>
      </w:r>
      <w:r w:rsidR="00877EAE" w:rsidRPr="009216AD">
        <w:rPr>
          <w:b w:val="0"/>
          <w:szCs w:val="24"/>
          <w:lang w:val="ru-RU"/>
        </w:rPr>
        <w:t xml:space="preserve"> месте</w:t>
      </w:r>
      <w:r w:rsidRPr="009216AD">
        <w:rPr>
          <w:b w:val="0"/>
          <w:szCs w:val="24"/>
          <w:lang w:val="ru-RU"/>
        </w:rPr>
        <w:t>.</w:t>
      </w:r>
    </w:p>
    <w:p w14:paraId="4F8AE1D4" w14:textId="77777777" w:rsidR="006B1413" w:rsidRPr="006B1413" w:rsidRDefault="006B1413" w:rsidP="006B1413"/>
    <w:p w14:paraId="1E0659D5" w14:textId="77777777" w:rsidR="00C6799C" w:rsidRPr="009216AD" w:rsidRDefault="00286DDB" w:rsidP="006B1413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9216AD">
        <w:rPr>
          <w:b/>
          <w:sz w:val="24"/>
          <w:szCs w:val="24"/>
        </w:rPr>
        <w:t>Срок годности</w:t>
      </w:r>
    </w:p>
    <w:p w14:paraId="74B115B8" w14:textId="77777777" w:rsidR="003E5255" w:rsidRPr="009216AD" w:rsidRDefault="003E5255" w:rsidP="006B1413">
      <w:pPr>
        <w:widowControl w:val="0"/>
        <w:spacing w:line="360" w:lineRule="auto"/>
        <w:jc w:val="both"/>
        <w:rPr>
          <w:sz w:val="24"/>
          <w:szCs w:val="24"/>
        </w:rPr>
      </w:pPr>
      <w:r w:rsidRPr="009216AD">
        <w:rPr>
          <w:sz w:val="24"/>
          <w:szCs w:val="24"/>
        </w:rPr>
        <w:t>3 года</w:t>
      </w:r>
      <w:r w:rsidR="001353A1" w:rsidRPr="009216AD">
        <w:rPr>
          <w:sz w:val="24"/>
          <w:szCs w:val="24"/>
        </w:rPr>
        <w:t>.</w:t>
      </w:r>
    </w:p>
    <w:p w14:paraId="489B2FC6" w14:textId="77777777" w:rsidR="00286DDB" w:rsidRDefault="00286DDB" w:rsidP="00BF25A4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9216AD">
        <w:rPr>
          <w:sz w:val="24"/>
          <w:szCs w:val="24"/>
        </w:rPr>
        <w:t xml:space="preserve">Не </w:t>
      </w:r>
      <w:r w:rsidR="002A0CFF" w:rsidRPr="009216AD">
        <w:rPr>
          <w:sz w:val="24"/>
          <w:szCs w:val="24"/>
        </w:rPr>
        <w:t xml:space="preserve">применять по </w:t>
      </w:r>
      <w:r w:rsidRPr="009216AD">
        <w:rPr>
          <w:sz w:val="24"/>
          <w:szCs w:val="24"/>
        </w:rPr>
        <w:t>истечени</w:t>
      </w:r>
      <w:r w:rsidR="002A0CFF" w:rsidRPr="009216AD">
        <w:rPr>
          <w:sz w:val="24"/>
          <w:szCs w:val="24"/>
        </w:rPr>
        <w:t xml:space="preserve">и </w:t>
      </w:r>
      <w:r w:rsidRPr="009216AD">
        <w:rPr>
          <w:sz w:val="24"/>
          <w:szCs w:val="24"/>
        </w:rPr>
        <w:t>срока годности</w:t>
      </w:r>
      <w:r w:rsidR="002A0CFF" w:rsidRPr="009216AD">
        <w:rPr>
          <w:sz w:val="24"/>
          <w:szCs w:val="24"/>
        </w:rPr>
        <w:t>, указанного на упаковке</w:t>
      </w:r>
      <w:r w:rsidRPr="009216AD">
        <w:rPr>
          <w:sz w:val="24"/>
          <w:szCs w:val="24"/>
        </w:rPr>
        <w:t>.</w:t>
      </w:r>
    </w:p>
    <w:p w14:paraId="0484A98E" w14:textId="77777777" w:rsidR="00C6799C" w:rsidRPr="009216AD" w:rsidRDefault="00286DDB" w:rsidP="006B1413">
      <w:pPr>
        <w:widowControl w:val="0"/>
        <w:spacing w:line="360" w:lineRule="auto"/>
        <w:jc w:val="both"/>
        <w:outlineLvl w:val="0"/>
        <w:rPr>
          <w:b/>
          <w:sz w:val="24"/>
          <w:szCs w:val="24"/>
        </w:rPr>
      </w:pPr>
      <w:r w:rsidRPr="009216AD">
        <w:rPr>
          <w:b/>
          <w:sz w:val="24"/>
          <w:szCs w:val="24"/>
        </w:rPr>
        <w:t>Условия отпуска</w:t>
      </w:r>
    </w:p>
    <w:p w14:paraId="70697244" w14:textId="77777777" w:rsidR="00286DDB" w:rsidRDefault="003A6F73" w:rsidP="00BF25A4">
      <w:pPr>
        <w:widowControl w:val="0"/>
        <w:spacing w:after="24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Отпускают по</w:t>
      </w:r>
      <w:r w:rsidR="00286DDB" w:rsidRPr="009216AD">
        <w:rPr>
          <w:sz w:val="24"/>
          <w:szCs w:val="24"/>
        </w:rPr>
        <w:t xml:space="preserve"> рецепту.</w:t>
      </w:r>
    </w:p>
    <w:p w14:paraId="18519810" w14:textId="77777777" w:rsidR="00286DDB" w:rsidRPr="00C2573D" w:rsidRDefault="00204090" w:rsidP="006B1413">
      <w:pPr>
        <w:widowControl w:val="0"/>
        <w:spacing w:line="360" w:lineRule="auto"/>
        <w:jc w:val="both"/>
        <w:rPr>
          <w:b/>
          <w:spacing w:val="-4"/>
          <w:sz w:val="24"/>
          <w:szCs w:val="24"/>
        </w:rPr>
      </w:pPr>
      <w:r w:rsidRPr="00457287">
        <w:rPr>
          <w:b/>
          <w:spacing w:val="-4"/>
          <w:sz w:val="24"/>
          <w:szCs w:val="24"/>
        </w:rPr>
        <w:t>Юридическое лицо, на имя которого выдано регистрационное удостоверение</w:t>
      </w:r>
      <w:r w:rsidR="00C2573D">
        <w:rPr>
          <w:b/>
          <w:spacing w:val="-4"/>
          <w:sz w:val="24"/>
          <w:szCs w:val="24"/>
        </w:rPr>
        <w:t xml:space="preserve"> / Выпускающий контроль качества</w:t>
      </w:r>
    </w:p>
    <w:p w14:paraId="0D434CF2" w14:textId="77777777" w:rsidR="00D513B9" w:rsidRPr="009216AD" w:rsidRDefault="00D513B9" w:rsidP="006B1413">
      <w:pPr>
        <w:spacing w:line="360" w:lineRule="auto"/>
        <w:jc w:val="both"/>
        <w:rPr>
          <w:sz w:val="24"/>
          <w:szCs w:val="24"/>
        </w:rPr>
      </w:pPr>
      <w:r w:rsidRPr="009216AD">
        <w:rPr>
          <w:sz w:val="24"/>
          <w:szCs w:val="24"/>
        </w:rPr>
        <w:t>Фармакосмос А/С, Дания</w:t>
      </w:r>
    </w:p>
    <w:p w14:paraId="69EB9D0E" w14:textId="77777777" w:rsidR="0016700D" w:rsidRPr="009216AD" w:rsidRDefault="00286DDB" w:rsidP="00BF25A4">
      <w:pPr>
        <w:widowControl w:val="0"/>
        <w:spacing w:after="240" w:line="360" w:lineRule="auto"/>
        <w:jc w:val="both"/>
        <w:outlineLvl w:val="0"/>
        <w:rPr>
          <w:sz w:val="24"/>
          <w:szCs w:val="24"/>
        </w:rPr>
      </w:pPr>
      <w:r w:rsidRPr="009216AD">
        <w:rPr>
          <w:sz w:val="24"/>
          <w:szCs w:val="24"/>
        </w:rPr>
        <w:t>Р</w:t>
      </w:r>
      <w:r w:rsidR="0016700D" w:rsidRPr="009216AD">
        <w:rPr>
          <w:sz w:val="24"/>
          <w:szCs w:val="24"/>
        </w:rPr>
        <w:t xml:space="preserve">ёрвангсвей 30, </w:t>
      </w:r>
      <w:r w:rsidR="0016700D" w:rsidRPr="009216AD">
        <w:rPr>
          <w:sz w:val="24"/>
          <w:szCs w:val="24"/>
          <w:lang w:val="en-US"/>
        </w:rPr>
        <w:t>DK</w:t>
      </w:r>
      <w:r w:rsidR="0016700D" w:rsidRPr="009216AD">
        <w:rPr>
          <w:sz w:val="24"/>
          <w:szCs w:val="24"/>
        </w:rPr>
        <w:t>-4300 Хольбек, Дания</w:t>
      </w:r>
    </w:p>
    <w:p w14:paraId="0EF50452" w14:textId="77777777" w:rsidR="00286DDB" w:rsidRPr="009216AD" w:rsidRDefault="00286DDB" w:rsidP="006B1413">
      <w:pPr>
        <w:widowControl w:val="0"/>
        <w:tabs>
          <w:tab w:val="right" w:pos="8460"/>
        </w:tabs>
        <w:spacing w:line="360" w:lineRule="auto"/>
        <w:jc w:val="both"/>
        <w:rPr>
          <w:b/>
          <w:sz w:val="24"/>
          <w:szCs w:val="24"/>
        </w:rPr>
      </w:pPr>
      <w:r w:rsidRPr="009216AD">
        <w:rPr>
          <w:b/>
          <w:sz w:val="24"/>
          <w:szCs w:val="24"/>
        </w:rPr>
        <w:t>Производител</w:t>
      </w:r>
      <w:r w:rsidR="00C2573D">
        <w:rPr>
          <w:b/>
          <w:sz w:val="24"/>
          <w:szCs w:val="24"/>
        </w:rPr>
        <w:t>и</w:t>
      </w:r>
    </w:p>
    <w:p w14:paraId="68B37648" w14:textId="77777777" w:rsidR="00332DD5" w:rsidRPr="009216AD" w:rsidRDefault="00332DD5" w:rsidP="006B1413">
      <w:pPr>
        <w:widowControl w:val="0"/>
        <w:spacing w:line="360" w:lineRule="auto"/>
        <w:jc w:val="both"/>
        <w:rPr>
          <w:sz w:val="24"/>
          <w:szCs w:val="24"/>
        </w:rPr>
      </w:pPr>
      <w:r w:rsidRPr="009216AD">
        <w:rPr>
          <w:sz w:val="24"/>
          <w:szCs w:val="24"/>
        </w:rPr>
        <w:t>Солюфарм Фармацойтише Эрцойгниссе ГмбХ, Германия</w:t>
      </w:r>
    </w:p>
    <w:p w14:paraId="47CDA6B6" w14:textId="77777777" w:rsidR="00833E52" w:rsidRPr="009216AD" w:rsidRDefault="00833E52" w:rsidP="00BF25A4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9216AD">
        <w:rPr>
          <w:sz w:val="24"/>
          <w:szCs w:val="24"/>
        </w:rPr>
        <w:t>Индустриштрассе 3</w:t>
      </w:r>
      <w:r w:rsidR="00204090" w:rsidRPr="009216AD">
        <w:rPr>
          <w:sz w:val="24"/>
          <w:szCs w:val="24"/>
        </w:rPr>
        <w:t>,</w:t>
      </w:r>
      <w:r w:rsidR="006A77F9">
        <w:rPr>
          <w:sz w:val="24"/>
          <w:szCs w:val="24"/>
        </w:rPr>
        <w:t xml:space="preserve"> </w:t>
      </w:r>
      <w:r w:rsidRPr="009216AD">
        <w:rPr>
          <w:sz w:val="24"/>
          <w:szCs w:val="24"/>
        </w:rPr>
        <w:t>34212 Мельзунген</w:t>
      </w:r>
      <w:r w:rsidR="00204090" w:rsidRPr="009216AD">
        <w:rPr>
          <w:sz w:val="24"/>
          <w:szCs w:val="24"/>
        </w:rPr>
        <w:t xml:space="preserve">, </w:t>
      </w:r>
      <w:r w:rsidRPr="009216AD">
        <w:rPr>
          <w:sz w:val="24"/>
          <w:szCs w:val="24"/>
        </w:rPr>
        <w:t>Германия</w:t>
      </w:r>
    </w:p>
    <w:p w14:paraId="378165F1" w14:textId="4F628CCC" w:rsidR="002F7186" w:rsidRPr="002F7186" w:rsidRDefault="002F7186" w:rsidP="00BF25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4"/>
          <w:szCs w:val="24"/>
        </w:rPr>
      </w:pPr>
      <w:r w:rsidRPr="002F7186">
        <w:rPr>
          <w:b/>
          <w:sz w:val="24"/>
          <w:szCs w:val="24"/>
        </w:rPr>
        <w:t>Получить дополнительную информацию о препарате, а также направить претензии и информацию о нежелательных явлениях можно по следующему адресу в России:</w:t>
      </w:r>
    </w:p>
    <w:p w14:paraId="7A308F83" w14:textId="73CEDB61" w:rsidR="002F7186" w:rsidRPr="00BF25A4" w:rsidRDefault="002F7186" w:rsidP="00BF25A4">
      <w:pPr>
        <w:widowControl w:val="0"/>
        <w:overflowPunct/>
        <w:autoSpaceDE/>
        <w:autoSpaceDN/>
        <w:adjustRightInd/>
        <w:spacing w:line="360" w:lineRule="auto"/>
        <w:jc w:val="both"/>
        <w:textAlignment w:val="auto"/>
      </w:pPr>
      <w:r w:rsidRPr="00BF25A4">
        <w:rPr>
          <w:sz w:val="24"/>
          <w:lang w:val="en-US"/>
        </w:rPr>
        <w:t>OOO</w:t>
      </w:r>
      <w:r w:rsidRPr="00BF25A4">
        <w:rPr>
          <w:sz w:val="24"/>
        </w:rPr>
        <w:t xml:space="preserve"> «</w:t>
      </w:r>
      <w:r w:rsidRPr="002F7186">
        <w:rPr>
          <w:sz w:val="24"/>
          <w:szCs w:val="24"/>
        </w:rPr>
        <w:t>КОСМОФАРМ»</w:t>
      </w:r>
    </w:p>
    <w:p w14:paraId="33FE80F0" w14:textId="77777777" w:rsidR="00642845" w:rsidRDefault="002F7186" w:rsidP="002F7186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2F7186">
        <w:rPr>
          <w:sz w:val="24"/>
          <w:szCs w:val="24"/>
        </w:rPr>
        <w:t xml:space="preserve">107076, Россия, г. Москва, </w:t>
      </w:r>
    </w:p>
    <w:p w14:paraId="45A543D7" w14:textId="61C316F1" w:rsidR="002F7186" w:rsidRPr="002F7186" w:rsidRDefault="002F7186" w:rsidP="00BF25A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2F7186">
        <w:rPr>
          <w:sz w:val="24"/>
          <w:szCs w:val="24"/>
        </w:rPr>
        <w:t>ул. Стромынка, д. 19, корп. 2, помещение 128, комната 7.</w:t>
      </w:r>
    </w:p>
    <w:p w14:paraId="702861F9" w14:textId="77777777" w:rsidR="002F7186" w:rsidRPr="002F7186" w:rsidRDefault="002F7186" w:rsidP="00BF25A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2F7186">
        <w:rPr>
          <w:sz w:val="24"/>
          <w:szCs w:val="24"/>
        </w:rPr>
        <w:t xml:space="preserve">Тел. +7 (495) 644-00-31, </w:t>
      </w:r>
    </w:p>
    <w:p w14:paraId="5843899D" w14:textId="1453FB63" w:rsidR="00A82E99" w:rsidRPr="00A82E99" w:rsidRDefault="002F7186" w:rsidP="002F7186">
      <w:pPr>
        <w:spacing w:line="360" w:lineRule="auto"/>
        <w:jc w:val="both"/>
        <w:rPr>
          <w:sz w:val="24"/>
          <w:szCs w:val="24"/>
        </w:rPr>
      </w:pPr>
      <w:r w:rsidRPr="002F7186">
        <w:rPr>
          <w:rFonts w:eastAsia="Calibri"/>
          <w:sz w:val="24"/>
          <w:szCs w:val="24"/>
        </w:rPr>
        <w:t>Факс: +7 (495) 644-00-32</w:t>
      </w:r>
    </w:p>
    <w:p w14:paraId="32032520" w14:textId="77777777" w:rsidR="00BC7DA8" w:rsidRDefault="00BC7DA8" w:rsidP="002F7186">
      <w:pPr>
        <w:pStyle w:val="Textkorper3"/>
        <w:tabs>
          <w:tab w:val="left" w:pos="5529"/>
        </w:tabs>
        <w:spacing w:after="0" w:line="360" w:lineRule="auto"/>
        <w:ind w:right="0"/>
        <w:rPr>
          <w:szCs w:val="24"/>
        </w:rPr>
      </w:pPr>
    </w:p>
    <w:p w14:paraId="3DB41557" w14:textId="77777777" w:rsidR="0094408A" w:rsidRPr="00B203A3" w:rsidRDefault="0094408A" w:rsidP="006B1413">
      <w:pPr>
        <w:pStyle w:val="Textkorper3"/>
        <w:tabs>
          <w:tab w:val="left" w:pos="5529"/>
        </w:tabs>
        <w:spacing w:after="0" w:line="360" w:lineRule="auto"/>
        <w:ind w:right="0"/>
        <w:rPr>
          <w:szCs w:val="24"/>
        </w:rPr>
      </w:pPr>
    </w:p>
    <w:p w14:paraId="40A386D8" w14:textId="77777777" w:rsidR="00286DDB" w:rsidRPr="00BF25A4" w:rsidRDefault="00286DDB" w:rsidP="00D75297">
      <w:pPr>
        <w:pStyle w:val="Textkorper3"/>
        <w:tabs>
          <w:tab w:val="left" w:pos="5529"/>
        </w:tabs>
        <w:spacing w:after="0" w:line="360" w:lineRule="auto"/>
        <w:ind w:right="0"/>
      </w:pPr>
      <w:r w:rsidRPr="00B203A3">
        <w:rPr>
          <w:szCs w:val="24"/>
        </w:rPr>
        <w:t xml:space="preserve">Представитель </w:t>
      </w:r>
      <w:r w:rsidR="0033209D">
        <w:rPr>
          <w:szCs w:val="24"/>
        </w:rPr>
        <w:t>компании</w:t>
      </w:r>
      <w:r w:rsidR="00483481">
        <w:rPr>
          <w:szCs w:val="24"/>
        </w:rPr>
        <w:tab/>
      </w:r>
      <w:r w:rsidR="00483481">
        <w:rPr>
          <w:szCs w:val="24"/>
        </w:rPr>
        <w:tab/>
      </w:r>
      <w:r w:rsidR="00083612" w:rsidRPr="00B203A3">
        <w:rPr>
          <w:szCs w:val="24"/>
        </w:rPr>
        <w:tab/>
      </w:r>
      <w:r w:rsidR="0016700D" w:rsidRPr="00B203A3">
        <w:rPr>
          <w:szCs w:val="24"/>
        </w:rPr>
        <w:t>Д.В.</w:t>
      </w:r>
      <w:r w:rsidR="000A4532">
        <w:rPr>
          <w:szCs w:val="24"/>
        </w:rPr>
        <w:t xml:space="preserve"> </w:t>
      </w:r>
      <w:r w:rsidR="0016700D" w:rsidRPr="00B203A3">
        <w:rPr>
          <w:szCs w:val="24"/>
        </w:rPr>
        <w:t>Дмитриев</w:t>
      </w:r>
    </w:p>
    <w:sectPr w:rsidR="00286DDB" w:rsidRPr="00BF25A4" w:rsidSect="00BF25A4">
      <w:headerReference w:type="default" r:id="rId8"/>
      <w:footerReference w:type="even" r:id="rId9"/>
      <w:footerReference w:type="default" r:id="rId10"/>
      <w:pgSz w:w="11906" w:h="16838"/>
      <w:pgMar w:top="1644" w:right="1191" w:bottom="1418" w:left="130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7AD0" w14:textId="77777777" w:rsidR="002F212B" w:rsidRDefault="002F212B">
      <w:r>
        <w:separator/>
      </w:r>
    </w:p>
  </w:endnote>
  <w:endnote w:type="continuationSeparator" w:id="0">
    <w:p w14:paraId="5A2C7CAE" w14:textId="77777777" w:rsidR="002F212B" w:rsidRDefault="002F212B">
      <w:r>
        <w:continuationSeparator/>
      </w:r>
    </w:p>
  </w:endnote>
  <w:endnote w:type="continuationNotice" w:id="1">
    <w:p w14:paraId="68307583" w14:textId="77777777" w:rsidR="002F212B" w:rsidRDefault="002F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D6F2" w14:textId="77777777" w:rsidR="005A749E" w:rsidRDefault="005A749E" w:rsidP="006857D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DAF0E3" w14:textId="77777777" w:rsidR="005A749E" w:rsidRDefault="005A749E" w:rsidP="009F3EF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3993" w14:textId="30A38883" w:rsidR="005A749E" w:rsidRDefault="005A749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A67">
      <w:rPr>
        <w:noProof/>
      </w:rPr>
      <w:t>2</w:t>
    </w:r>
    <w:r>
      <w:rPr>
        <w:noProof/>
      </w:rPr>
      <w:fldChar w:fldCharType="end"/>
    </w:r>
  </w:p>
  <w:p w14:paraId="4E45A78D" w14:textId="77777777" w:rsidR="005A749E" w:rsidRDefault="005A749E" w:rsidP="009F3EF4">
    <w:pPr>
      <w:pStyle w:val="a4"/>
      <w:ind w:right="360"/>
      <w:jc w:val="right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0E767" w14:textId="77777777" w:rsidR="002F212B" w:rsidRDefault="002F212B">
      <w:r>
        <w:separator/>
      </w:r>
    </w:p>
  </w:footnote>
  <w:footnote w:type="continuationSeparator" w:id="0">
    <w:p w14:paraId="2B6D2DC5" w14:textId="77777777" w:rsidR="002F212B" w:rsidRDefault="002F212B">
      <w:r>
        <w:continuationSeparator/>
      </w:r>
    </w:p>
  </w:footnote>
  <w:footnote w:type="continuationNotice" w:id="1">
    <w:p w14:paraId="05678F2E" w14:textId="77777777" w:rsidR="002F212B" w:rsidRDefault="002F21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59D0F" w14:textId="77777777" w:rsidR="006E066A" w:rsidRDefault="006E06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1EF466"/>
    <w:lvl w:ilvl="0">
      <w:numFmt w:val="bullet"/>
      <w:lvlText w:val="*"/>
      <w:lvlJc w:val="left"/>
    </w:lvl>
  </w:abstractNum>
  <w:abstractNum w:abstractNumId="1" w15:restartNumberingAfterBreak="0">
    <w:nsid w:val="067309C3"/>
    <w:multiLevelType w:val="hybridMultilevel"/>
    <w:tmpl w:val="4A26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7CC"/>
    <w:multiLevelType w:val="hybridMultilevel"/>
    <w:tmpl w:val="85A6B98A"/>
    <w:lvl w:ilvl="0" w:tplc="3528B8DE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547C9D"/>
    <w:multiLevelType w:val="hybridMultilevel"/>
    <w:tmpl w:val="2140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4A"/>
    <w:rsid w:val="00000E74"/>
    <w:rsid w:val="00006A67"/>
    <w:rsid w:val="00013CF8"/>
    <w:rsid w:val="0001626B"/>
    <w:rsid w:val="00020DF9"/>
    <w:rsid w:val="00021250"/>
    <w:rsid w:val="0002147B"/>
    <w:rsid w:val="000254FD"/>
    <w:rsid w:val="0003018D"/>
    <w:rsid w:val="00034C74"/>
    <w:rsid w:val="00044400"/>
    <w:rsid w:val="000552B3"/>
    <w:rsid w:val="0005682B"/>
    <w:rsid w:val="000569EB"/>
    <w:rsid w:val="00057236"/>
    <w:rsid w:val="00061DC9"/>
    <w:rsid w:val="00064AA3"/>
    <w:rsid w:val="00066BFD"/>
    <w:rsid w:val="00067635"/>
    <w:rsid w:val="00074F55"/>
    <w:rsid w:val="00083612"/>
    <w:rsid w:val="00085E88"/>
    <w:rsid w:val="000870DE"/>
    <w:rsid w:val="00087C6B"/>
    <w:rsid w:val="000916AE"/>
    <w:rsid w:val="000934D4"/>
    <w:rsid w:val="00095ED1"/>
    <w:rsid w:val="000A32B8"/>
    <w:rsid w:val="000A4532"/>
    <w:rsid w:val="000A6071"/>
    <w:rsid w:val="000A6990"/>
    <w:rsid w:val="000B1CFD"/>
    <w:rsid w:val="000B730C"/>
    <w:rsid w:val="000C08A1"/>
    <w:rsid w:val="000C2BB9"/>
    <w:rsid w:val="000D31CC"/>
    <w:rsid w:val="000D3949"/>
    <w:rsid w:val="000D3C3F"/>
    <w:rsid w:val="000D53FB"/>
    <w:rsid w:val="000D7150"/>
    <w:rsid w:val="000D7EF4"/>
    <w:rsid w:val="000E0C01"/>
    <w:rsid w:val="000E0D8C"/>
    <w:rsid w:val="000F0E40"/>
    <w:rsid w:val="001009EF"/>
    <w:rsid w:val="00103EDB"/>
    <w:rsid w:val="001116AB"/>
    <w:rsid w:val="0011283D"/>
    <w:rsid w:val="00124A79"/>
    <w:rsid w:val="001252AF"/>
    <w:rsid w:val="0013253D"/>
    <w:rsid w:val="001353A1"/>
    <w:rsid w:val="001408A0"/>
    <w:rsid w:val="00141DA9"/>
    <w:rsid w:val="00141EB3"/>
    <w:rsid w:val="00142042"/>
    <w:rsid w:val="00145E06"/>
    <w:rsid w:val="00146C2D"/>
    <w:rsid w:val="0015453C"/>
    <w:rsid w:val="001575C8"/>
    <w:rsid w:val="00162205"/>
    <w:rsid w:val="0016700D"/>
    <w:rsid w:val="00173386"/>
    <w:rsid w:val="00181725"/>
    <w:rsid w:val="00184390"/>
    <w:rsid w:val="00195F9E"/>
    <w:rsid w:val="001A007D"/>
    <w:rsid w:val="001A335C"/>
    <w:rsid w:val="001A7256"/>
    <w:rsid w:val="001B457E"/>
    <w:rsid w:val="001C50A8"/>
    <w:rsid w:val="001D1B80"/>
    <w:rsid w:val="001D3049"/>
    <w:rsid w:val="001D4F8F"/>
    <w:rsid w:val="001D7316"/>
    <w:rsid w:val="001D7FEC"/>
    <w:rsid w:val="001F0A9E"/>
    <w:rsid w:val="001F2646"/>
    <w:rsid w:val="001F2899"/>
    <w:rsid w:val="001F6FE3"/>
    <w:rsid w:val="00201EB9"/>
    <w:rsid w:val="00204090"/>
    <w:rsid w:val="002111E5"/>
    <w:rsid w:val="00213804"/>
    <w:rsid w:val="002231A5"/>
    <w:rsid w:val="002237D5"/>
    <w:rsid w:val="00225F27"/>
    <w:rsid w:val="00227F79"/>
    <w:rsid w:val="002307BB"/>
    <w:rsid w:val="00236C63"/>
    <w:rsid w:val="002439E8"/>
    <w:rsid w:val="00243F08"/>
    <w:rsid w:val="00245D35"/>
    <w:rsid w:val="00251AD7"/>
    <w:rsid w:val="00252D0D"/>
    <w:rsid w:val="00253138"/>
    <w:rsid w:val="002531BF"/>
    <w:rsid w:val="00257142"/>
    <w:rsid w:val="002579EE"/>
    <w:rsid w:val="002629DD"/>
    <w:rsid w:val="0026333A"/>
    <w:rsid w:val="00266610"/>
    <w:rsid w:val="0027674D"/>
    <w:rsid w:val="002812C9"/>
    <w:rsid w:val="00281B02"/>
    <w:rsid w:val="00285A5B"/>
    <w:rsid w:val="00285BE7"/>
    <w:rsid w:val="00286DDB"/>
    <w:rsid w:val="00287D1C"/>
    <w:rsid w:val="00290928"/>
    <w:rsid w:val="00293636"/>
    <w:rsid w:val="00294621"/>
    <w:rsid w:val="0029516B"/>
    <w:rsid w:val="002A0611"/>
    <w:rsid w:val="002A0CFF"/>
    <w:rsid w:val="002A256C"/>
    <w:rsid w:val="002B09E2"/>
    <w:rsid w:val="002B1137"/>
    <w:rsid w:val="002B3B42"/>
    <w:rsid w:val="002C192B"/>
    <w:rsid w:val="002C2D09"/>
    <w:rsid w:val="002C4664"/>
    <w:rsid w:val="002C543B"/>
    <w:rsid w:val="002D131E"/>
    <w:rsid w:val="002D4F39"/>
    <w:rsid w:val="002D71E1"/>
    <w:rsid w:val="002E30B5"/>
    <w:rsid w:val="002E4850"/>
    <w:rsid w:val="002F2112"/>
    <w:rsid w:val="002F212B"/>
    <w:rsid w:val="002F24A1"/>
    <w:rsid w:val="002F4B68"/>
    <w:rsid w:val="002F629B"/>
    <w:rsid w:val="002F7186"/>
    <w:rsid w:val="003005A7"/>
    <w:rsid w:val="003070A6"/>
    <w:rsid w:val="00312FC4"/>
    <w:rsid w:val="003139B2"/>
    <w:rsid w:val="00315061"/>
    <w:rsid w:val="00317417"/>
    <w:rsid w:val="00321818"/>
    <w:rsid w:val="003250EA"/>
    <w:rsid w:val="00325BC2"/>
    <w:rsid w:val="00326DCA"/>
    <w:rsid w:val="00327F5B"/>
    <w:rsid w:val="003310B7"/>
    <w:rsid w:val="0033209D"/>
    <w:rsid w:val="00332DD5"/>
    <w:rsid w:val="0033333B"/>
    <w:rsid w:val="00333BB5"/>
    <w:rsid w:val="00336114"/>
    <w:rsid w:val="0033653E"/>
    <w:rsid w:val="00336556"/>
    <w:rsid w:val="003408F3"/>
    <w:rsid w:val="00350488"/>
    <w:rsid w:val="00351338"/>
    <w:rsid w:val="00351561"/>
    <w:rsid w:val="003519AE"/>
    <w:rsid w:val="00353368"/>
    <w:rsid w:val="003562BD"/>
    <w:rsid w:val="00356F54"/>
    <w:rsid w:val="00357F1B"/>
    <w:rsid w:val="003625BF"/>
    <w:rsid w:val="00372B0C"/>
    <w:rsid w:val="0037316D"/>
    <w:rsid w:val="003731F1"/>
    <w:rsid w:val="0037403D"/>
    <w:rsid w:val="00375AB5"/>
    <w:rsid w:val="003819CB"/>
    <w:rsid w:val="00382041"/>
    <w:rsid w:val="00391B4E"/>
    <w:rsid w:val="00394120"/>
    <w:rsid w:val="003A6F73"/>
    <w:rsid w:val="003B24DF"/>
    <w:rsid w:val="003B2FB9"/>
    <w:rsid w:val="003B5DFB"/>
    <w:rsid w:val="003C2A63"/>
    <w:rsid w:val="003D32C0"/>
    <w:rsid w:val="003D689A"/>
    <w:rsid w:val="003E1C8D"/>
    <w:rsid w:val="003E5255"/>
    <w:rsid w:val="003F78C3"/>
    <w:rsid w:val="004050CB"/>
    <w:rsid w:val="00405DF7"/>
    <w:rsid w:val="00407F61"/>
    <w:rsid w:val="00420BC0"/>
    <w:rsid w:val="00430BA2"/>
    <w:rsid w:val="00434E07"/>
    <w:rsid w:val="004379E3"/>
    <w:rsid w:val="004433EF"/>
    <w:rsid w:val="00445D96"/>
    <w:rsid w:val="00446E8E"/>
    <w:rsid w:val="00454B47"/>
    <w:rsid w:val="00456D97"/>
    <w:rsid w:val="00457287"/>
    <w:rsid w:val="0047007E"/>
    <w:rsid w:val="00470571"/>
    <w:rsid w:val="004740F7"/>
    <w:rsid w:val="00476A5A"/>
    <w:rsid w:val="00483481"/>
    <w:rsid w:val="00484230"/>
    <w:rsid w:val="00487739"/>
    <w:rsid w:val="004936DB"/>
    <w:rsid w:val="00494E59"/>
    <w:rsid w:val="00496720"/>
    <w:rsid w:val="004A6520"/>
    <w:rsid w:val="004A72A1"/>
    <w:rsid w:val="004B2A68"/>
    <w:rsid w:val="004C032C"/>
    <w:rsid w:val="004C1F14"/>
    <w:rsid w:val="004C3273"/>
    <w:rsid w:val="004C6531"/>
    <w:rsid w:val="004D03B4"/>
    <w:rsid w:val="004D6083"/>
    <w:rsid w:val="004D7FAC"/>
    <w:rsid w:val="004E4D20"/>
    <w:rsid w:val="004E5D40"/>
    <w:rsid w:val="004F17B5"/>
    <w:rsid w:val="00503117"/>
    <w:rsid w:val="005140B9"/>
    <w:rsid w:val="00514924"/>
    <w:rsid w:val="00515620"/>
    <w:rsid w:val="00522AC1"/>
    <w:rsid w:val="005363B3"/>
    <w:rsid w:val="00541161"/>
    <w:rsid w:val="00541FEE"/>
    <w:rsid w:val="00551D83"/>
    <w:rsid w:val="00552824"/>
    <w:rsid w:val="00554CC7"/>
    <w:rsid w:val="00555370"/>
    <w:rsid w:val="00556703"/>
    <w:rsid w:val="005638B8"/>
    <w:rsid w:val="00565522"/>
    <w:rsid w:val="00576343"/>
    <w:rsid w:val="0058372F"/>
    <w:rsid w:val="00584B24"/>
    <w:rsid w:val="005901F2"/>
    <w:rsid w:val="00592316"/>
    <w:rsid w:val="00596E36"/>
    <w:rsid w:val="005A749E"/>
    <w:rsid w:val="005B237C"/>
    <w:rsid w:val="005B51F7"/>
    <w:rsid w:val="005C69B2"/>
    <w:rsid w:val="005D4C34"/>
    <w:rsid w:val="005E0A8D"/>
    <w:rsid w:val="005E0ABD"/>
    <w:rsid w:val="005E1ABE"/>
    <w:rsid w:val="005E2DE7"/>
    <w:rsid w:val="005E49C2"/>
    <w:rsid w:val="005E6E43"/>
    <w:rsid w:val="005F4610"/>
    <w:rsid w:val="005F6E77"/>
    <w:rsid w:val="006010C6"/>
    <w:rsid w:val="00602B77"/>
    <w:rsid w:val="00604766"/>
    <w:rsid w:val="00607048"/>
    <w:rsid w:val="00610B2D"/>
    <w:rsid w:val="00612634"/>
    <w:rsid w:val="00613912"/>
    <w:rsid w:val="00614293"/>
    <w:rsid w:val="006179B7"/>
    <w:rsid w:val="00622BC2"/>
    <w:rsid w:val="00622CC6"/>
    <w:rsid w:val="006239E1"/>
    <w:rsid w:val="00623DD9"/>
    <w:rsid w:val="0062508A"/>
    <w:rsid w:val="0062665A"/>
    <w:rsid w:val="0063089E"/>
    <w:rsid w:val="00637D1A"/>
    <w:rsid w:val="00642845"/>
    <w:rsid w:val="00645AE9"/>
    <w:rsid w:val="00647838"/>
    <w:rsid w:val="00653DE2"/>
    <w:rsid w:val="00660406"/>
    <w:rsid w:val="006620FE"/>
    <w:rsid w:val="00664DE8"/>
    <w:rsid w:val="006715D1"/>
    <w:rsid w:val="00675AE8"/>
    <w:rsid w:val="006857DF"/>
    <w:rsid w:val="00691513"/>
    <w:rsid w:val="00696A1A"/>
    <w:rsid w:val="006A24A0"/>
    <w:rsid w:val="006A77F9"/>
    <w:rsid w:val="006B06B7"/>
    <w:rsid w:val="006B1413"/>
    <w:rsid w:val="006B3D9B"/>
    <w:rsid w:val="006B4D41"/>
    <w:rsid w:val="006C1874"/>
    <w:rsid w:val="006C25B0"/>
    <w:rsid w:val="006D3AD5"/>
    <w:rsid w:val="006D6197"/>
    <w:rsid w:val="006D6BF4"/>
    <w:rsid w:val="006E066A"/>
    <w:rsid w:val="006E70CE"/>
    <w:rsid w:val="006F326F"/>
    <w:rsid w:val="006F3496"/>
    <w:rsid w:val="006F4810"/>
    <w:rsid w:val="007005BE"/>
    <w:rsid w:val="00700B4C"/>
    <w:rsid w:val="007018A2"/>
    <w:rsid w:val="007020C0"/>
    <w:rsid w:val="007032CD"/>
    <w:rsid w:val="00704054"/>
    <w:rsid w:val="00707E06"/>
    <w:rsid w:val="00710405"/>
    <w:rsid w:val="0071457A"/>
    <w:rsid w:val="00717DE6"/>
    <w:rsid w:val="00720691"/>
    <w:rsid w:val="00725D0D"/>
    <w:rsid w:val="007329F7"/>
    <w:rsid w:val="0074352D"/>
    <w:rsid w:val="007445D9"/>
    <w:rsid w:val="0074714C"/>
    <w:rsid w:val="00753400"/>
    <w:rsid w:val="00753A18"/>
    <w:rsid w:val="00753E89"/>
    <w:rsid w:val="0075445F"/>
    <w:rsid w:val="007627A3"/>
    <w:rsid w:val="00764E92"/>
    <w:rsid w:val="007654DF"/>
    <w:rsid w:val="00765D45"/>
    <w:rsid w:val="00776250"/>
    <w:rsid w:val="00782BF8"/>
    <w:rsid w:val="00787B8B"/>
    <w:rsid w:val="007917B2"/>
    <w:rsid w:val="007960B0"/>
    <w:rsid w:val="007A4B5D"/>
    <w:rsid w:val="007A52B1"/>
    <w:rsid w:val="007A5C16"/>
    <w:rsid w:val="007C59D9"/>
    <w:rsid w:val="007C7BCA"/>
    <w:rsid w:val="007D6588"/>
    <w:rsid w:val="007D6A1F"/>
    <w:rsid w:val="007E4FDC"/>
    <w:rsid w:val="0080118B"/>
    <w:rsid w:val="00801C61"/>
    <w:rsid w:val="00810DE7"/>
    <w:rsid w:val="00813E94"/>
    <w:rsid w:val="00825E37"/>
    <w:rsid w:val="008263A3"/>
    <w:rsid w:val="00833A80"/>
    <w:rsid w:val="00833E52"/>
    <w:rsid w:val="00844EEA"/>
    <w:rsid w:val="0084677E"/>
    <w:rsid w:val="008510B6"/>
    <w:rsid w:val="008521BC"/>
    <w:rsid w:val="00853B29"/>
    <w:rsid w:val="008724E7"/>
    <w:rsid w:val="0087259E"/>
    <w:rsid w:val="00873441"/>
    <w:rsid w:val="00874081"/>
    <w:rsid w:val="00877EAE"/>
    <w:rsid w:val="0089433B"/>
    <w:rsid w:val="008A263C"/>
    <w:rsid w:val="008A34D5"/>
    <w:rsid w:val="008A3624"/>
    <w:rsid w:val="008C04D5"/>
    <w:rsid w:val="008C2BA3"/>
    <w:rsid w:val="008C5990"/>
    <w:rsid w:val="008D59D7"/>
    <w:rsid w:val="008D6EFB"/>
    <w:rsid w:val="008F1A41"/>
    <w:rsid w:val="008F2467"/>
    <w:rsid w:val="008F3D5A"/>
    <w:rsid w:val="008F7F55"/>
    <w:rsid w:val="0090244C"/>
    <w:rsid w:val="0090475E"/>
    <w:rsid w:val="00906866"/>
    <w:rsid w:val="00912020"/>
    <w:rsid w:val="009133D5"/>
    <w:rsid w:val="009216AD"/>
    <w:rsid w:val="009243F8"/>
    <w:rsid w:val="0093078D"/>
    <w:rsid w:val="00935E96"/>
    <w:rsid w:val="00942F42"/>
    <w:rsid w:val="0094408A"/>
    <w:rsid w:val="00944342"/>
    <w:rsid w:val="00950813"/>
    <w:rsid w:val="009564AE"/>
    <w:rsid w:val="00962AAB"/>
    <w:rsid w:val="00962C90"/>
    <w:rsid w:val="0096413C"/>
    <w:rsid w:val="0096424B"/>
    <w:rsid w:val="00965BD3"/>
    <w:rsid w:val="009666C6"/>
    <w:rsid w:val="0096689B"/>
    <w:rsid w:val="00970682"/>
    <w:rsid w:val="00971C37"/>
    <w:rsid w:val="00974120"/>
    <w:rsid w:val="00992FC1"/>
    <w:rsid w:val="00994382"/>
    <w:rsid w:val="009A0F57"/>
    <w:rsid w:val="009B3181"/>
    <w:rsid w:val="009B5CEF"/>
    <w:rsid w:val="009B663B"/>
    <w:rsid w:val="009C500A"/>
    <w:rsid w:val="009C6ADC"/>
    <w:rsid w:val="009C77B4"/>
    <w:rsid w:val="009D4600"/>
    <w:rsid w:val="009E2B94"/>
    <w:rsid w:val="009E3A26"/>
    <w:rsid w:val="009F01F8"/>
    <w:rsid w:val="009F3EF4"/>
    <w:rsid w:val="009F6FA6"/>
    <w:rsid w:val="00A04B94"/>
    <w:rsid w:val="00A11FE8"/>
    <w:rsid w:val="00A14BEC"/>
    <w:rsid w:val="00A14EBA"/>
    <w:rsid w:val="00A15E09"/>
    <w:rsid w:val="00A17CCD"/>
    <w:rsid w:val="00A30F5D"/>
    <w:rsid w:val="00A3758F"/>
    <w:rsid w:val="00A40899"/>
    <w:rsid w:val="00A40A20"/>
    <w:rsid w:val="00A60175"/>
    <w:rsid w:val="00A631B7"/>
    <w:rsid w:val="00A6428E"/>
    <w:rsid w:val="00A65CCA"/>
    <w:rsid w:val="00A709F8"/>
    <w:rsid w:val="00A722BC"/>
    <w:rsid w:val="00A82E99"/>
    <w:rsid w:val="00A96493"/>
    <w:rsid w:val="00A97B7C"/>
    <w:rsid w:val="00AA17B9"/>
    <w:rsid w:val="00AA668A"/>
    <w:rsid w:val="00AB22BC"/>
    <w:rsid w:val="00AB52F9"/>
    <w:rsid w:val="00AC6222"/>
    <w:rsid w:val="00AC79CE"/>
    <w:rsid w:val="00AD4BF6"/>
    <w:rsid w:val="00AD7BA2"/>
    <w:rsid w:val="00AE33B4"/>
    <w:rsid w:val="00B003F9"/>
    <w:rsid w:val="00B01039"/>
    <w:rsid w:val="00B0229B"/>
    <w:rsid w:val="00B04AEB"/>
    <w:rsid w:val="00B05E16"/>
    <w:rsid w:val="00B16F5A"/>
    <w:rsid w:val="00B2009D"/>
    <w:rsid w:val="00B203A3"/>
    <w:rsid w:val="00B248FB"/>
    <w:rsid w:val="00B2609D"/>
    <w:rsid w:val="00B26222"/>
    <w:rsid w:val="00B40F91"/>
    <w:rsid w:val="00B44EF7"/>
    <w:rsid w:val="00B52AE4"/>
    <w:rsid w:val="00B54A8D"/>
    <w:rsid w:val="00B7061B"/>
    <w:rsid w:val="00B72797"/>
    <w:rsid w:val="00B734F2"/>
    <w:rsid w:val="00B76780"/>
    <w:rsid w:val="00B76DDD"/>
    <w:rsid w:val="00B80502"/>
    <w:rsid w:val="00B82603"/>
    <w:rsid w:val="00B8567F"/>
    <w:rsid w:val="00B94F51"/>
    <w:rsid w:val="00BB288D"/>
    <w:rsid w:val="00BC5821"/>
    <w:rsid w:val="00BC7DA8"/>
    <w:rsid w:val="00BD11FC"/>
    <w:rsid w:val="00BD3B37"/>
    <w:rsid w:val="00BD45F2"/>
    <w:rsid w:val="00BD486E"/>
    <w:rsid w:val="00BD5D4A"/>
    <w:rsid w:val="00BE0A7C"/>
    <w:rsid w:val="00BE19FF"/>
    <w:rsid w:val="00BE208A"/>
    <w:rsid w:val="00BF25A4"/>
    <w:rsid w:val="00BF3B9A"/>
    <w:rsid w:val="00BF5A4F"/>
    <w:rsid w:val="00C02648"/>
    <w:rsid w:val="00C04224"/>
    <w:rsid w:val="00C10BCA"/>
    <w:rsid w:val="00C11308"/>
    <w:rsid w:val="00C13CC8"/>
    <w:rsid w:val="00C14260"/>
    <w:rsid w:val="00C2304A"/>
    <w:rsid w:val="00C2573D"/>
    <w:rsid w:val="00C267C9"/>
    <w:rsid w:val="00C3129F"/>
    <w:rsid w:val="00C31D79"/>
    <w:rsid w:val="00C40EA9"/>
    <w:rsid w:val="00C579E3"/>
    <w:rsid w:val="00C663BA"/>
    <w:rsid w:val="00C6799C"/>
    <w:rsid w:val="00C70D9D"/>
    <w:rsid w:val="00C747AF"/>
    <w:rsid w:val="00C75A4E"/>
    <w:rsid w:val="00C80AE8"/>
    <w:rsid w:val="00C822C9"/>
    <w:rsid w:val="00C825E9"/>
    <w:rsid w:val="00C84D95"/>
    <w:rsid w:val="00C926F2"/>
    <w:rsid w:val="00C934FB"/>
    <w:rsid w:val="00CA49AA"/>
    <w:rsid w:val="00CA533A"/>
    <w:rsid w:val="00CA6A85"/>
    <w:rsid w:val="00CB0C2D"/>
    <w:rsid w:val="00CB0F78"/>
    <w:rsid w:val="00CB1544"/>
    <w:rsid w:val="00CC2190"/>
    <w:rsid w:val="00CD3459"/>
    <w:rsid w:val="00CE0C21"/>
    <w:rsid w:val="00CE1685"/>
    <w:rsid w:val="00CF2B4B"/>
    <w:rsid w:val="00CF45F1"/>
    <w:rsid w:val="00D00135"/>
    <w:rsid w:val="00D0118D"/>
    <w:rsid w:val="00D03760"/>
    <w:rsid w:val="00D04D10"/>
    <w:rsid w:val="00D054F6"/>
    <w:rsid w:val="00D10A34"/>
    <w:rsid w:val="00D118CB"/>
    <w:rsid w:val="00D227DC"/>
    <w:rsid w:val="00D30B4D"/>
    <w:rsid w:val="00D37EEB"/>
    <w:rsid w:val="00D45399"/>
    <w:rsid w:val="00D47DC7"/>
    <w:rsid w:val="00D513B9"/>
    <w:rsid w:val="00D61328"/>
    <w:rsid w:val="00D617D2"/>
    <w:rsid w:val="00D61D43"/>
    <w:rsid w:val="00D7107B"/>
    <w:rsid w:val="00D7328A"/>
    <w:rsid w:val="00D75297"/>
    <w:rsid w:val="00D86ADC"/>
    <w:rsid w:val="00D93999"/>
    <w:rsid w:val="00D945A3"/>
    <w:rsid w:val="00D969BA"/>
    <w:rsid w:val="00DB3448"/>
    <w:rsid w:val="00DB6B3E"/>
    <w:rsid w:val="00DC214A"/>
    <w:rsid w:val="00DC6482"/>
    <w:rsid w:val="00DD5FEB"/>
    <w:rsid w:val="00DD7BE6"/>
    <w:rsid w:val="00DE03D0"/>
    <w:rsid w:val="00DE28FC"/>
    <w:rsid w:val="00DE45ED"/>
    <w:rsid w:val="00DE64DC"/>
    <w:rsid w:val="00DF0872"/>
    <w:rsid w:val="00DF22D8"/>
    <w:rsid w:val="00DF24B9"/>
    <w:rsid w:val="00DF4604"/>
    <w:rsid w:val="00DF72A4"/>
    <w:rsid w:val="00E00EC6"/>
    <w:rsid w:val="00E02A40"/>
    <w:rsid w:val="00E03D94"/>
    <w:rsid w:val="00E05C44"/>
    <w:rsid w:val="00E1456B"/>
    <w:rsid w:val="00E148D1"/>
    <w:rsid w:val="00E15985"/>
    <w:rsid w:val="00E163A1"/>
    <w:rsid w:val="00E227C1"/>
    <w:rsid w:val="00E24DB9"/>
    <w:rsid w:val="00E25F09"/>
    <w:rsid w:val="00E34209"/>
    <w:rsid w:val="00E34C96"/>
    <w:rsid w:val="00E352F9"/>
    <w:rsid w:val="00E37FDC"/>
    <w:rsid w:val="00E4336F"/>
    <w:rsid w:val="00E43959"/>
    <w:rsid w:val="00E5112A"/>
    <w:rsid w:val="00E51732"/>
    <w:rsid w:val="00E56BF4"/>
    <w:rsid w:val="00E62293"/>
    <w:rsid w:val="00E6339A"/>
    <w:rsid w:val="00E66A28"/>
    <w:rsid w:val="00E7324E"/>
    <w:rsid w:val="00E7604A"/>
    <w:rsid w:val="00E80665"/>
    <w:rsid w:val="00E818CF"/>
    <w:rsid w:val="00E82223"/>
    <w:rsid w:val="00E82C92"/>
    <w:rsid w:val="00E86CF8"/>
    <w:rsid w:val="00E91483"/>
    <w:rsid w:val="00E92621"/>
    <w:rsid w:val="00EA53F9"/>
    <w:rsid w:val="00EA5D70"/>
    <w:rsid w:val="00EB05B2"/>
    <w:rsid w:val="00EB1877"/>
    <w:rsid w:val="00EB2C9D"/>
    <w:rsid w:val="00EB4C9E"/>
    <w:rsid w:val="00EC72C5"/>
    <w:rsid w:val="00ED2FB1"/>
    <w:rsid w:val="00EE2E2D"/>
    <w:rsid w:val="00EE5E9A"/>
    <w:rsid w:val="00EE65E0"/>
    <w:rsid w:val="00EF2F7C"/>
    <w:rsid w:val="00EF476F"/>
    <w:rsid w:val="00F105DE"/>
    <w:rsid w:val="00F10E75"/>
    <w:rsid w:val="00F2555B"/>
    <w:rsid w:val="00F30D0E"/>
    <w:rsid w:val="00F342ED"/>
    <w:rsid w:val="00F42570"/>
    <w:rsid w:val="00F4572C"/>
    <w:rsid w:val="00F46F1E"/>
    <w:rsid w:val="00F50F91"/>
    <w:rsid w:val="00F62E25"/>
    <w:rsid w:val="00F63100"/>
    <w:rsid w:val="00F64980"/>
    <w:rsid w:val="00F652A1"/>
    <w:rsid w:val="00F66318"/>
    <w:rsid w:val="00F664B6"/>
    <w:rsid w:val="00F66C4A"/>
    <w:rsid w:val="00F75143"/>
    <w:rsid w:val="00F764B9"/>
    <w:rsid w:val="00F80216"/>
    <w:rsid w:val="00F80250"/>
    <w:rsid w:val="00F81F2D"/>
    <w:rsid w:val="00F83F44"/>
    <w:rsid w:val="00F90501"/>
    <w:rsid w:val="00FA4FB8"/>
    <w:rsid w:val="00FA7CD8"/>
    <w:rsid w:val="00FB1AB3"/>
    <w:rsid w:val="00FB2CCE"/>
    <w:rsid w:val="00FB3653"/>
    <w:rsid w:val="00FC0977"/>
    <w:rsid w:val="00FC1B01"/>
    <w:rsid w:val="00FD751B"/>
    <w:rsid w:val="00FE1CFC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894D-F75A-466D-A18A-962DEF0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5">
    <w:name w:val="heading 5"/>
    <w:basedOn w:val="a"/>
    <w:next w:val="a"/>
    <w:link w:val="50"/>
    <w:qFormat/>
    <w:rsid w:val="00DF72A4"/>
    <w:pPr>
      <w:keepNext/>
      <w:tabs>
        <w:tab w:val="left" w:pos="567"/>
      </w:tabs>
      <w:overflowPunct/>
      <w:autoSpaceDE/>
      <w:autoSpaceDN/>
      <w:adjustRightInd/>
      <w:spacing w:line="260" w:lineRule="exact"/>
      <w:jc w:val="both"/>
      <w:textAlignment w:val="auto"/>
      <w:outlineLvl w:val="4"/>
    </w:pPr>
    <w:rPr>
      <w:noProof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Uberschrift6">
    <w:name w:val="Uberschrift 6"/>
    <w:basedOn w:val="a"/>
    <w:next w:val="a"/>
    <w:pPr>
      <w:keepNext/>
      <w:widowControl w:val="0"/>
      <w:ind w:left="5040" w:right="454" w:hanging="7"/>
      <w:jc w:val="both"/>
    </w:pPr>
    <w:rPr>
      <w:b/>
      <w:sz w:val="24"/>
    </w:rPr>
  </w:style>
  <w:style w:type="paragraph" w:customStyle="1" w:styleId="Textkorper-Einzug">
    <w:name w:val="Textkorper-Einzug"/>
    <w:basedOn w:val="a"/>
    <w:pPr>
      <w:widowControl w:val="0"/>
      <w:tabs>
        <w:tab w:val="left" w:pos="5760"/>
      </w:tabs>
      <w:ind w:right="454" w:hanging="7"/>
      <w:jc w:val="both"/>
    </w:pPr>
    <w:rPr>
      <w:sz w:val="24"/>
    </w:rPr>
  </w:style>
  <w:style w:type="paragraph" w:customStyle="1" w:styleId="Uberschrift3">
    <w:name w:val="Uberschrift 3"/>
    <w:basedOn w:val="a"/>
    <w:next w:val="a"/>
    <w:pPr>
      <w:keepNext/>
      <w:widowControl w:val="0"/>
      <w:ind w:left="5040" w:right="454" w:hanging="7"/>
    </w:pPr>
    <w:rPr>
      <w:i/>
      <w:sz w:val="24"/>
    </w:rPr>
  </w:style>
  <w:style w:type="paragraph" w:customStyle="1" w:styleId="Uberschrift5">
    <w:name w:val="Uberschrift 5"/>
    <w:basedOn w:val="a"/>
    <w:next w:val="a"/>
    <w:pPr>
      <w:keepNext/>
      <w:widowControl w:val="0"/>
      <w:spacing w:after="120"/>
      <w:ind w:right="454"/>
      <w:jc w:val="center"/>
    </w:pPr>
    <w:rPr>
      <w:rFonts w:ascii="Arial" w:hAnsi="Arial"/>
      <w:b/>
      <w:sz w:val="24"/>
    </w:rPr>
  </w:style>
  <w:style w:type="paragraph" w:customStyle="1" w:styleId="Uberschrift1">
    <w:name w:val="Uberschrift 1"/>
    <w:basedOn w:val="a"/>
    <w:next w:val="a"/>
    <w:pPr>
      <w:keepNext/>
      <w:widowControl w:val="0"/>
      <w:jc w:val="both"/>
    </w:pPr>
    <w:rPr>
      <w:b/>
      <w:sz w:val="24"/>
      <w:lang w:val="en-US"/>
    </w:rPr>
  </w:style>
  <w:style w:type="paragraph" w:customStyle="1" w:styleId="BlockText1">
    <w:name w:val="Block Text1"/>
    <w:basedOn w:val="a"/>
    <w:pPr>
      <w:widowControl w:val="0"/>
      <w:ind w:left="1440" w:right="-766"/>
    </w:pPr>
    <w:rPr>
      <w:sz w:val="24"/>
    </w:rPr>
  </w:style>
  <w:style w:type="paragraph" w:customStyle="1" w:styleId="Uberschrift7">
    <w:name w:val="Uberschrift 7"/>
    <w:basedOn w:val="a"/>
    <w:next w:val="a"/>
    <w:pPr>
      <w:keepNext/>
      <w:widowControl w:val="0"/>
      <w:spacing w:after="120"/>
    </w:pPr>
    <w:rPr>
      <w:b/>
      <w:sz w:val="24"/>
    </w:rPr>
  </w:style>
  <w:style w:type="paragraph" w:customStyle="1" w:styleId="Textkorper2">
    <w:name w:val="Textkorper 2"/>
    <w:basedOn w:val="a"/>
    <w:pPr>
      <w:widowControl w:val="0"/>
      <w:spacing w:after="120"/>
      <w:jc w:val="both"/>
    </w:pPr>
    <w:rPr>
      <w:color w:val="000000"/>
      <w:sz w:val="24"/>
    </w:rPr>
  </w:style>
  <w:style w:type="paragraph" w:customStyle="1" w:styleId="Textkorper3">
    <w:name w:val="Textkorper 3"/>
    <w:basedOn w:val="a"/>
    <w:pPr>
      <w:widowControl w:val="0"/>
      <w:spacing w:after="120"/>
      <w:ind w:right="-5"/>
      <w:jc w:val="both"/>
    </w:pPr>
    <w:rPr>
      <w:sz w:val="24"/>
    </w:rPr>
  </w:style>
  <w:style w:type="paragraph" w:styleId="a4">
    <w:name w:val="footer"/>
    <w:basedOn w:val="a"/>
    <w:link w:val="a5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Hyperlink"/>
    <w:rsid w:val="007E4FDC"/>
    <w:rPr>
      <w:color w:val="0000FF"/>
      <w:u w:val="single"/>
    </w:rPr>
  </w:style>
  <w:style w:type="paragraph" w:styleId="a9">
    <w:name w:val="header"/>
    <w:basedOn w:val="a"/>
    <w:rsid w:val="00C230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020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">
    <w:name w:val="Noeeu"/>
    <w:rsid w:val="00653DE2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lang w:val="en-US" w:eastAsia="ru-RU"/>
    </w:rPr>
  </w:style>
  <w:style w:type="paragraph" w:styleId="ab">
    <w:name w:val="Body Text"/>
    <w:aliases w:val="Body Text Hang"/>
    <w:basedOn w:val="a"/>
    <w:semiHidden/>
    <w:rsid w:val="0058372F"/>
    <w:pPr>
      <w:overflowPunct/>
      <w:autoSpaceDE/>
      <w:autoSpaceDN/>
      <w:adjustRightInd/>
      <w:textAlignment w:val="auto"/>
    </w:pPr>
    <w:rPr>
      <w:sz w:val="28"/>
    </w:rPr>
  </w:style>
  <w:style w:type="character" w:styleId="ac">
    <w:name w:val="annotation reference"/>
    <w:rsid w:val="00EC72C5"/>
    <w:rPr>
      <w:sz w:val="16"/>
      <w:szCs w:val="16"/>
    </w:rPr>
  </w:style>
  <w:style w:type="paragraph" w:styleId="ad">
    <w:name w:val="annotation text"/>
    <w:basedOn w:val="a"/>
    <w:link w:val="ae"/>
    <w:rsid w:val="00EC72C5"/>
  </w:style>
  <w:style w:type="character" w:customStyle="1" w:styleId="ae">
    <w:name w:val="Текст примечания Знак"/>
    <w:basedOn w:val="a0"/>
    <w:link w:val="ad"/>
    <w:rsid w:val="00EC72C5"/>
  </w:style>
  <w:style w:type="paragraph" w:styleId="af">
    <w:name w:val="annotation subject"/>
    <w:basedOn w:val="ad"/>
    <w:next w:val="ad"/>
    <w:link w:val="af0"/>
    <w:rsid w:val="00EC72C5"/>
    <w:rPr>
      <w:b/>
      <w:bCs/>
    </w:rPr>
  </w:style>
  <w:style w:type="character" w:customStyle="1" w:styleId="af0">
    <w:name w:val="Тема примечания Знак"/>
    <w:link w:val="af"/>
    <w:rsid w:val="00EC72C5"/>
    <w:rPr>
      <w:b/>
      <w:bCs/>
    </w:rPr>
  </w:style>
  <w:style w:type="character" w:customStyle="1" w:styleId="st1">
    <w:name w:val="st1"/>
    <w:basedOn w:val="a0"/>
    <w:rsid w:val="004D6083"/>
  </w:style>
  <w:style w:type="character" w:customStyle="1" w:styleId="50">
    <w:name w:val="Заголовок 5 Знак"/>
    <w:link w:val="5"/>
    <w:rsid w:val="00DF72A4"/>
    <w:rPr>
      <w:noProof/>
      <w:sz w:val="22"/>
      <w:lang w:val="en-GB" w:eastAsia="en-US"/>
    </w:rPr>
  </w:style>
  <w:style w:type="paragraph" w:customStyle="1" w:styleId="Default">
    <w:name w:val="Default"/>
    <w:rsid w:val="00A82E9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5">
    <w:name w:val="Нижний колонтитул Знак"/>
    <w:link w:val="a4"/>
    <w:uiPriority w:val="99"/>
    <w:rsid w:val="002F4B68"/>
    <w:rPr>
      <w:sz w:val="24"/>
    </w:rPr>
  </w:style>
  <w:style w:type="paragraph" w:styleId="af1">
    <w:name w:val="Revision"/>
    <w:hidden/>
    <w:uiPriority w:val="99"/>
    <w:semiHidden/>
    <w:rsid w:val="006E066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7CC5-F8B0-4299-ADF5-54B59F87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3160</Words>
  <Characters>22703</Characters>
  <Application>Microsoft Office Word</Application>
  <DocSecurity>0</DocSecurity>
  <Lines>189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SmPC+PIL 03.08.2020 RU Monofer (rus)</vt:lpstr>
      <vt:lpstr>?????????_????????</vt:lpstr>
    </vt:vector>
  </TitlesOfParts>
  <Company>FGU</Company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SmPC+PIL 03.08.2020 RU Monofer (rus)</dc:title>
  <dc:subject/>
  <dc:creator>Rikke Andersen</dc:creator>
  <cp:keywords/>
  <cp:lastModifiedBy>Anna Yaitskaya</cp:lastModifiedBy>
  <cp:revision>2</cp:revision>
  <cp:lastPrinted>2016-08-11T10:59:00Z</cp:lastPrinted>
  <dcterms:created xsi:type="dcterms:W3CDTF">2020-12-02T12:33:00Z</dcterms:created>
  <dcterms:modified xsi:type="dcterms:W3CDTF">2020-12-02T12:33:00Z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DN_D_DocumentNumber">
    <vt:lpwstr>D16-0000990</vt:lpwstr>
  </property>
  <property fmtid="{D5CDD505-2E9C-101B-9397-08002B2CF9AE}" pid="4" name="DN_D_PharmacosmosAddress">
    <vt:lpwstr/>
  </property>
  <property fmtid="{D5CDD505-2E9C-101B-9397-08002B2CF9AE}" pid="5" name="DN_D_AuthorityAddress">
    <vt:lpwstr/>
  </property>
  <property fmtid="{D5CDD505-2E9C-101B-9397-08002B2CF9AE}" pid="6" name="DN_D_Document_Created_Date">
    <vt:lpwstr>07-10-2016</vt:lpwstr>
  </property>
  <property fmtid="{D5CDD505-2E9C-101B-9397-08002B2CF9AE}" pid="7" name="DN_D_Drug_Substance_Name">
    <vt:lpwstr/>
  </property>
  <property fmtid="{D5CDD505-2E9C-101B-9397-08002B2CF9AE}" pid="8" name="DN_D_DMF_Authority_Number">
    <vt:lpwstr/>
  </property>
  <property fmtid="{D5CDD505-2E9C-101B-9397-08002B2CF9AE}" pid="9" name="DN_D_Procedure_Number">
    <vt:lpwstr/>
  </property>
  <property fmtid="{D5CDD505-2E9C-101B-9397-08002B2CF9AE}" pid="10" name="DN_D_NameOfRecepient">
    <vt:lpwstr/>
  </property>
  <property fmtid="{D5CDD505-2E9C-101B-9397-08002B2CF9AE}" pid="11" name="DN_D_DateOfLetterUK">
    <vt:lpwstr/>
  </property>
  <property fmtid="{D5CDD505-2E9C-101B-9397-08002B2CF9AE}" pid="12" name="DN_D_DateOfLetterDK">
    <vt:lpwstr/>
  </property>
  <property fmtid="{D5CDD505-2E9C-101B-9397-08002B2CF9AE}" pid="13" name="DN_D_NameOfSender_FullName">
    <vt:lpwstr/>
  </property>
  <property fmtid="{D5CDD505-2E9C-101B-9397-08002B2CF9AE}" pid="14" name="DN_D_NameOfSender_Title">
    <vt:lpwstr/>
  </property>
  <property fmtid="{D5CDD505-2E9C-101B-9397-08002B2CF9AE}" pid="15" name="DN_D_NameOfSender_Phone">
    <vt:lpwstr/>
  </property>
  <property fmtid="{D5CDD505-2E9C-101B-9397-08002B2CF9AE}" pid="16" name="DN_D_NameOfSender_E-mail">
    <vt:lpwstr/>
  </property>
  <property fmtid="{D5CDD505-2E9C-101B-9397-08002B2CF9AE}" pid="17" name="DN_D_NameOfSender_MobilePhone">
    <vt:lpwstr/>
  </property>
  <property fmtid="{D5CDD505-2E9C-101B-9397-08002B2CF9AE}" pid="18" name="DN_D_DocumentTitle">
    <vt:lpwstr>SmPC+PIL 03.08.2020 RU Monofer (rus)</vt:lpwstr>
  </property>
  <property fmtid="{D5CDD505-2E9C-101B-9397-08002B2CF9AE}" pid="19" name="DN_D_MeetingDate">
    <vt:lpwstr/>
  </property>
  <property fmtid="{D5CDD505-2E9C-101B-9397-08002B2CF9AE}" pid="20" name="DN_D_MinutesDate">
    <vt:lpwstr/>
  </property>
  <property fmtid="{D5CDD505-2E9C-101B-9397-08002B2CF9AE}" pid="21" name="DN_D_MinuteTaker">
    <vt:lpwstr/>
  </property>
  <property fmtid="{D5CDD505-2E9C-101B-9397-08002B2CF9AE}" pid="22" name="DN_D_ParticipantsFromParties">
    <vt:lpwstr/>
  </property>
  <property fmtid="{D5CDD505-2E9C-101B-9397-08002B2CF9AE}" pid="23" name="DN_D_CurrentVersion">
    <vt:lpwstr>10.0</vt:lpwstr>
  </property>
  <property fmtid="{D5CDD505-2E9C-101B-9397-08002B2CF9AE}" pid="24" name="DN_D_RegSOPnumber">
    <vt:lpwstr/>
  </property>
  <property fmtid="{D5CDD505-2E9C-101B-9397-08002B2CF9AE}" pid="25" name="DN_D_RegSOPEffectiveDate">
    <vt:lpwstr/>
  </property>
  <property fmtid="{D5CDD505-2E9C-101B-9397-08002B2CF9AE}" pid="26" name="DN_D_RegReportName">
    <vt:lpwstr/>
  </property>
  <property fmtid="{D5CDD505-2E9C-101B-9397-08002B2CF9AE}" pid="27" name="DN_D_DateOFReport">
    <vt:lpwstr/>
  </property>
  <property fmtid="{D5CDD505-2E9C-101B-9397-08002B2CF9AE}" pid="28" name="DN_D_Description">
    <vt:lpwstr>RU-Monofer</vt:lpwstr>
  </property>
  <property fmtid="{D5CDD505-2E9C-101B-9397-08002B2CF9AE}" pid="29" name="DN_D_VersionNumber">
    <vt:lpwstr>10.0</vt:lpwstr>
  </property>
  <property fmtid="{D5CDD505-2E9C-101B-9397-08002B2CF9AE}" pid="30" name="DN_D_RegCompound_Name">
    <vt:lpwstr/>
  </property>
  <property fmtid="{D5CDD505-2E9C-101B-9397-08002B2CF9AE}" pid="31" name="DN_D_RegSpecificationType">
    <vt:lpwstr/>
  </property>
  <property fmtid="{D5CDD505-2E9C-101B-9397-08002B2CF9AE}" pid="32" name="DN_D_RegSpecificationDate">
    <vt:lpwstr/>
  </property>
  <property fmtid="{D5CDD505-2E9C-101B-9397-08002B2CF9AE}" pid="33" name="DN_D_RegDateInFooter">
    <vt:lpwstr/>
  </property>
  <property fmtid="{D5CDD505-2E9C-101B-9397-08002B2CF9AE}" pid="34" name="DN_D_RegCTDNumber">
    <vt:lpwstr/>
  </property>
  <property fmtid="{D5CDD505-2E9C-101B-9397-08002B2CF9AE}" pid="35" name="DN_D_RegCTDTitle">
    <vt:lpwstr/>
  </property>
  <property fmtid="{D5CDD505-2E9C-101B-9397-08002B2CF9AE}" pid="36" name="DN_D_RegCTDNumberII">
    <vt:lpwstr/>
  </property>
  <property fmtid="{D5CDD505-2E9C-101B-9397-08002B2CF9AE}" pid="37" name="DN_D_RegCTDTitleII">
    <vt:lpwstr/>
  </property>
  <property fmtid="{D5CDD505-2E9C-101B-9397-08002B2CF9AE}" pid="38" name="DN_D_RegTypeOfComponent">
    <vt:lpwstr/>
  </property>
  <property fmtid="{D5CDD505-2E9C-101B-9397-08002B2CF9AE}" pid="39" name="DN_D_RegNameOfCompound">
    <vt:lpwstr/>
  </property>
  <property fmtid="{D5CDD505-2E9C-101B-9397-08002B2CF9AE}" pid="40" name="DN_D_RegDMFApplicantsPartOrRestrictedPart">
    <vt:lpwstr/>
  </property>
  <property fmtid="{D5CDD505-2E9C-101B-9397-08002B2CF9AE}" pid="41" name="DN_D_RegDMFApplicantsPartCurrentVersion">
    <vt:lpwstr/>
  </property>
  <property fmtid="{D5CDD505-2E9C-101B-9397-08002B2CF9AE}" pid="42" name="DN_D_RegDMFApplicantsPartProposedVersion">
    <vt:lpwstr/>
  </property>
  <property fmtid="{D5CDD505-2E9C-101B-9397-08002B2CF9AE}" pid="43" name="DN_D_RegDMFRestrictedPartCurrentVersion">
    <vt:lpwstr/>
  </property>
  <property fmtid="{D5CDD505-2E9C-101B-9397-08002B2CF9AE}" pid="44" name="DN_D_RegDMFRestricttedPartProposedVersion">
    <vt:lpwstr/>
  </property>
  <property fmtid="{D5CDD505-2E9C-101B-9397-08002B2CF9AE}" pid="45" name="DN_D_RegNameOfAuthority">
    <vt:lpwstr/>
  </property>
  <property fmtid="{D5CDD505-2E9C-101B-9397-08002B2CF9AE}" pid="46" name="DN_D_RegNameOfAPI">
    <vt:lpwstr/>
  </property>
  <property fmtid="{D5CDD505-2E9C-101B-9397-08002B2CF9AE}" pid="47" name="DN_D_RegDMFProductName">
    <vt:lpwstr/>
  </property>
  <property fmtid="{D5CDD505-2E9C-101B-9397-08002B2CF9AE}" pid="48" name="DN_D_RegRelatedSOPNumber">
    <vt:lpwstr/>
  </property>
  <property fmtid="{D5CDD505-2E9C-101B-9397-08002B2CF9AE}" pid="49" name="DN_D_RegDocHeadLeft">
    <vt:lpwstr/>
  </property>
  <property fmtid="{D5CDD505-2E9C-101B-9397-08002B2CF9AE}" pid="50" name="DN_D_RegDocHeadRight">
    <vt:lpwstr/>
  </property>
  <property fmtid="{D5CDD505-2E9C-101B-9397-08002B2CF9AE}" pid="51" name="DN_D_RegNtANumber1">
    <vt:lpwstr/>
  </property>
  <property fmtid="{D5CDD505-2E9C-101B-9397-08002B2CF9AE}" pid="52" name="DN_D_RegNtANumberII">
    <vt:lpwstr/>
  </property>
  <property fmtid="{D5CDD505-2E9C-101B-9397-08002B2CF9AE}" pid="53" name="DN_D_RegNtATitelI">
    <vt:lpwstr/>
  </property>
  <property fmtid="{D5CDD505-2E9C-101B-9397-08002B2CF9AE}" pid="54" name="DN_D_RegNtATitelII">
    <vt:lpwstr/>
  </property>
  <property fmtid="{D5CDD505-2E9C-101B-9397-08002B2CF9AE}" pid="55" name="DN_D_RegHeadLeftT">
    <vt:lpwstr/>
  </property>
  <property fmtid="{D5CDD505-2E9C-101B-9397-08002B2CF9AE}" pid="56" name="DN_D_regHeadLeftB">
    <vt:lpwstr/>
  </property>
  <property fmtid="{D5CDD505-2E9C-101B-9397-08002B2CF9AE}" pid="57" name="DN_D_RegHeadRightT">
    <vt:lpwstr/>
  </property>
  <property fmtid="{D5CDD505-2E9C-101B-9397-08002B2CF9AE}" pid="58" name="DN_D_Reg_HeadRightB">
    <vt:lpwstr/>
  </property>
  <property fmtid="{D5CDD505-2E9C-101B-9397-08002B2CF9AE}" pid="59" name="DN_D_RegLoADate">
    <vt:lpwstr/>
  </property>
  <property fmtid="{D5CDD505-2E9C-101B-9397-08002B2CF9AE}" pid="60" name="DN_D_RegNameOf Authority">
    <vt:lpwstr/>
  </property>
  <property fmtid="{D5CDD505-2E9C-101B-9397-08002B2CF9AE}" pid="61" name="DN_D_RegName&amp;AddressAuthority">
    <vt:lpwstr/>
  </property>
  <property fmtid="{D5CDD505-2E9C-101B-9397-08002B2CF9AE}" pid="62" name="DN_D_RegName&amp;AddressMAHolder">
    <vt:lpwstr/>
  </property>
  <property fmtid="{D5CDD505-2E9C-101B-9397-08002B2CF9AE}" pid="63" name="DN_D_RegNameOfMAHolder">
    <vt:lpwstr/>
  </property>
  <property fmtid="{D5CDD505-2E9C-101B-9397-08002B2CF9AE}" pid="64" name="DN_D_RegNameDrugSubstance">
    <vt:lpwstr/>
  </property>
  <property fmtid="{D5CDD505-2E9C-101B-9397-08002B2CF9AE}" pid="65" name="DN_C_CaseNumber">
    <vt:lpwstr>C16-000485</vt:lpwstr>
  </property>
  <property fmtid="{D5CDD505-2E9C-101B-9397-08002B2CF9AE}" pid="66" name="DN_C_Product_Name">
    <vt:lpwstr>Monofer</vt:lpwstr>
  </property>
  <property fmtid="{D5CDD505-2E9C-101B-9397-08002B2CF9AE}" pid="67" name="DN_C_TypeOfMeeting">
    <vt:lpwstr/>
  </property>
  <property fmtid="{D5CDD505-2E9C-101B-9397-08002B2CF9AE}" pid="68" name="Author">
    <vt:lpwstr>Rikke Andersen</vt:lpwstr>
  </property>
  <property fmtid="{D5CDD505-2E9C-101B-9397-08002B2CF9AE}" pid="69" name="Title">
    <vt:lpwstr>SmPC+PIL 03.08.2020 RU Monofer (rus)</vt:lpwstr>
  </property>
</Properties>
</file>